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5A32" w14:textId="3812AF50" w:rsidR="006F763E" w:rsidRPr="00011ACC" w:rsidRDefault="00011ACC" w:rsidP="005F01DF">
      <w:pPr>
        <w:jc w:val="center"/>
        <w:rPr>
          <w:b/>
          <w:bCs/>
        </w:rPr>
      </w:pPr>
      <w:r>
        <w:rPr>
          <w:b/>
          <w:bCs/>
        </w:rPr>
        <w:t xml:space="preserve">Continuing Education </w:t>
      </w:r>
      <w:r w:rsidR="005F01DF" w:rsidRPr="00011ACC">
        <w:rPr>
          <w:b/>
          <w:bCs/>
        </w:rPr>
        <w:t>Approvals</w:t>
      </w:r>
    </w:p>
    <w:p w14:paraId="44C4D1B0" w14:textId="77777777" w:rsidR="00BF3316" w:rsidRPr="00E62E36" w:rsidRDefault="00651132" w:rsidP="00BF3316">
      <w:pPr>
        <w:rPr>
          <w:rFonts w:ascii="Helvetica" w:hAnsi="Helvetica" w:cs="Helvetica"/>
          <w:color w:val="FF0000"/>
          <w:sz w:val="18"/>
          <w:szCs w:val="18"/>
        </w:rPr>
      </w:pPr>
      <w:r>
        <w:rPr>
          <w:b/>
          <w:bCs/>
        </w:rPr>
        <w:br/>
      </w:r>
      <w:r w:rsidR="00BF3316" w:rsidRPr="00E62E36">
        <w:rPr>
          <w:rFonts w:ascii="Helvetica" w:hAnsi="Helvetica" w:cs="Helvetica"/>
          <w:b/>
          <w:bCs/>
          <w:sz w:val="18"/>
          <w:szCs w:val="18"/>
        </w:rPr>
        <w:t>Athletic trainer (AT):</w:t>
      </w:r>
      <w:r w:rsidR="00BF3316" w:rsidRPr="00E62E36">
        <w:rPr>
          <w:rFonts w:ascii="Helvetica" w:hAnsi="Helvetica" w:cs="Helvetica"/>
          <w:sz w:val="18"/>
          <w:szCs w:val="18"/>
        </w:rPr>
        <w:t xml:space="preserve"> The Athletic Trainers Section of the Ohio Occupational Therapy, Physical Therapy, and Athletic Trainers Board approved the following continuing education course. The course name is 2022 Ohio Bureau of Workers' Compensation Medical &amp; Health Symposium. The approval number is 200123 The course has been granted 18.0 hours with </w:t>
      </w:r>
      <w:proofErr w:type="gramStart"/>
      <w:r w:rsidR="00BF3316" w:rsidRPr="00E62E36">
        <w:rPr>
          <w:rFonts w:ascii="Helvetica" w:hAnsi="Helvetica" w:cs="Helvetica"/>
          <w:sz w:val="18"/>
          <w:szCs w:val="18"/>
        </w:rPr>
        <w:t>an expiration</w:t>
      </w:r>
      <w:proofErr w:type="gramEnd"/>
      <w:r w:rsidR="00BF3316" w:rsidRPr="00E62E36">
        <w:rPr>
          <w:rFonts w:ascii="Helvetica" w:hAnsi="Helvetica" w:cs="Helvetica"/>
          <w:sz w:val="18"/>
          <w:szCs w:val="18"/>
        </w:rPr>
        <w:t xml:space="preserve"> date of 3/10/2024.</w:t>
      </w:r>
      <w:r w:rsidR="00BF3316" w:rsidRPr="00E62E36">
        <w:rPr>
          <w:rFonts w:ascii="Helvetica" w:hAnsi="Helvetica" w:cs="Helvetica"/>
          <w:b/>
          <w:bCs/>
          <w:sz w:val="18"/>
          <w:szCs w:val="18"/>
        </w:rPr>
        <w:t xml:space="preserve"> </w:t>
      </w:r>
      <w:r w:rsidR="00BF3316" w:rsidRPr="00E62E36">
        <w:rPr>
          <w:rFonts w:ascii="Helvetica" w:hAnsi="Helvetica" w:cs="Helvetica"/>
          <w:sz w:val="18"/>
          <w:szCs w:val="18"/>
          <w:bdr w:val="none" w:sz="0" w:space="0" w:color="auto" w:frame="1"/>
        </w:rPr>
        <w:t xml:space="preserve">*An “ETH” at the end of an approval number </w:t>
      </w:r>
      <w:proofErr w:type="gramStart"/>
      <w:r w:rsidR="00BF3316" w:rsidRPr="00E62E36">
        <w:rPr>
          <w:rFonts w:ascii="Helvetica" w:hAnsi="Helvetica" w:cs="Helvetica"/>
          <w:sz w:val="18"/>
          <w:szCs w:val="18"/>
          <w:bdr w:val="none" w:sz="0" w:space="0" w:color="auto" w:frame="1"/>
        </w:rPr>
        <w:t>indicates</w:t>
      </w:r>
      <w:proofErr w:type="gramEnd"/>
      <w:r w:rsidR="00BF3316" w:rsidRPr="00E62E36">
        <w:rPr>
          <w:rFonts w:ascii="Helvetica" w:hAnsi="Helvetica" w:cs="Helvetica"/>
          <w:sz w:val="18"/>
          <w:szCs w:val="18"/>
          <w:bdr w:val="none" w:sz="0" w:space="0" w:color="auto" w:frame="1"/>
        </w:rPr>
        <w:t xml:space="preserve"> that the course meets the ethics requirement for Ohio athletic training continuing education.</w:t>
      </w:r>
    </w:p>
    <w:p w14:paraId="04F50625" w14:textId="77777777" w:rsidR="00BF3316" w:rsidRPr="00E62E36" w:rsidRDefault="00BF3316" w:rsidP="00BF3316">
      <w:pPr>
        <w:rPr>
          <w:rFonts w:ascii="Helvetica" w:hAnsi="Helvetica" w:cs="Helvetica"/>
          <w:sz w:val="16"/>
          <w:szCs w:val="16"/>
        </w:rPr>
      </w:pPr>
      <w:r w:rsidRPr="00E62E36">
        <w:rPr>
          <w:rFonts w:ascii="Helvetica" w:hAnsi="Helvetica" w:cs="Helvetica"/>
          <w:b/>
          <w:bCs/>
          <w:sz w:val="18"/>
          <w:szCs w:val="18"/>
        </w:rPr>
        <w:t>Attorney, judge, and legal professional (CLE):</w:t>
      </w:r>
      <w:r w:rsidRPr="00E62E36">
        <w:rPr>
          <w:rFonts w:ascii="Helvetica" w:hAnsi="Helvetica" w:cs="Helvetica"/>
          <w:sz w:val="18"/>
          <w:szCs w:val="18"/>
        </w:rPr>
        <w:t xml:space="preserve"> </w:t>
      </w:r>
      <w:proofErr w:type="gramStart"/>
      <w:r w:rsidRPr="00E62E36">
        <w:rPr>
          <w:rFonts w:ascii="Helvetica" w:hAnsi="Helvetica" w:cs="Helvetica"/>
          <w:w w:val="95"/>
          <w:sz w:val="18"/>
          <w:szCs w:val="18"/>
        </w:rPr>
        <w:t>This</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course</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has</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been</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approved</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by</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the</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Supreme</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Court</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of</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Ohio</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Commission</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on</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Continuing</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Legal</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Education</w:t>
      </w:r>
      <w:proofErr w:type="gramEnd"/>
      <w:r w:rsidRPr="00E62E36">
        <w:rPr>
          <w:rFonts w:ascii="Helvetica" w:hAnsi="Helvetica" w:cs="Helvetica"/>
          <w:spacing w:val="-3"/>
          <w:w w:val="95"/>
          <w:sz w:val="18"/>
          <w:szCs w:val="18"/>
        </w:rPr>
        <w:t xml:space="preserve"> </w:t>
      </w:r>
      <w:r w:rsidRPr="00E62E36">
        <w:rPr>
          <w:rFonts w:ascii="Helvetica" w:hAnsi="Helvetica" w:cs="Helvetica"/>
          <w:w w:val="95"/>
          <w:sz w:val="18"/>
          <w:szCs w:val="18"/>
        </w:rPr>
        <w:t>for</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up</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to</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18</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General</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hours.</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BWC</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will</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report</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legal</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credits</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to</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the</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Ohio</w:t>
      </w:r>
      <w:r w:rsidRPr="00E62E36">
        <w:rPr>
          <w:rFonts w:ascii="Helvetica" w:hAnsi="Helvetica" w:cs="Helvetica"/>
          <w:spacing w:val="-3"/>
          <w:w w:val="95"/>
          <w:sz w:val="18"/>
          <w:szCs w:val="18"/>
        </w:rPr>
        <w:t xml:space="preserve"> </w:t>
      </w:r>
      <w:r w:rsidRPr="00E62E36">
        <w:rPr>
          <w:rFonts w:ascii="Helvetica" w:hAnsi="Helvetica" w:cs="Helvetica"/>
          <w:w w:val="95"/>
          <w:sz w:val="18"/>
          <w:szCs w:val="18"/>
        </w:rPr>
        <w:t>Supreme</w:t>
      </w:r>
      <w:r w:rsidRPr="00E62E36">
        <w:rPr>
          <w:rFonts w:ascii="Helvetica" w:hAnsi="Helvetica" w:cs="Helvetica"/>
          <w:spacing w:val="40"/>
          <w:sz w:val="18"/>
          <w:szCs w:val="18"/>
        </w:rPr>
        <w:t xml:space="preserve"> </w:t>
      </w:r>
      <w:r w:rsidRPr="00E62E36">
        <w:rPr>
          <w:rFonts w:ascii="Helvetica" w:hAnsi="Helvetica" w:cs="Helvetica"/>
          <w:w w:val="95"/>
          <w:sz w:val="18"/>
          <w:szCs w:val="18"/>
        </w:rPr>
        <w:t>Court by May 13, 2022. The activity code for this CLE will be available upon request at the conclusion of your attendance at CLE-approved sessions.</w:t>
      </w:r>
      <w:r w:rsidRPr="00E62E36">
        <w:rPr>
          <w:rFonts w:ascii="Helvetica" w:hAnsi="Helvetica" w:cs="Helvetica"/>
          <w:w w:val="95"/>
          <w:sz w:val="16"/>
          <w:szCs w:val="16"/>
        </w:rPr>
        <w:br/>
      </w:r>
    </w:p>
    <w:p w14:paraId="46F9632D" w14:textId="77777777" w:rsidR="00BF3316" w:rsidRPr="00E62E36" w:rsidRDefault="00BF3316" w:rsidP="00BF3316">
      <w:pPr>
        <w:rPr>
          <w:rFonts w:ascii="Helvetica" w:hAnsi="Helvetica" w:cs="Helvetica"/>
          <w:sz w:val="18"/>
          <w:szCs w:val="18"/>
        </w:rPr>
      </w:pPr>
      <w:r w:rsidRPr="00E62E36">
        <w:rPr>
          <w:rFonts w:ascii="Helvetica" w:hAnsi="Helvetica" w:cs="Helvetica"/>
          <w:b/>
          <w:bCs/>
          <w:spacing w:val="-2"/>
          <w:w w:val="95"/>
          <w:sz w:val="18"/>
          <w:szCs w:val="18"/>
        </w:rPr>
        <w:t>Certified</w:t>
      </w:r>
      <w:r w:rsidRPr="00E62E36">
        <w:rPr>
          <w:rFonts w:ascii="Helvetica" w:hAnsi="Helvetica" w:cs="Helvetica"/>
          <w:b/>
          <w:bCs/>
          <w:spacing w:val="1"/>
          <w:sz w:val="18"/>
          <w:szCs w:val="18"/>
        </w:rPr>
        <w:t xml:space="preserve"> </w:t>
      </w:r>
      <w:r w:rsidRPr="00E62E36">
        <w:rPr>
          <w:rFonts w:ascii="Helvetica" w:hAnsi="Helvetica" w:cs="Helvetica"/>
          <w:b/>
          <w:bCs/>
          <w:spacing w:val="-2"/>
          <w:w w:val="95"/>
          <w:sz w:val="18"/>
          <w:szCs w:val="18"/>
        </w:rPr>
        <w:t>case</w:t>
      </w:r>
      <w:r w:rsidRPr="00E62E36">
        <w:rPr>
          <w:rFonts w:ascii="Helvetica" w:hAnsi="Helvetica" w:cs="Helvetica"/>
          <w:b/>
          <w:bCs/>
          <w:spacing w:val="2"/>
          <w:sz w:val="18"/>
          <w:szCs w:val="18"/>
        </w:rPr>
        <w:t xml:space="preserve"> </w:t>
      </w:r>
      <w:r w:rsidRPr="00E62E36">
        <w:rPr>
          <w:rFonts w:ascii="Helvetica" w:hAnsi="Helvetica" w:cs="Helvetica"/>
          <w:b/>
          <w:bCs/>
          <w:spacing w:val="-2"/>
          <w:w w:val="95"/>
          <w:sz w:val="18"/>
          <w:szCs w:val="18"/>
        </w:rPr>
        <w:t>manager</w:t>
      </w:r>
      <w:r w:rsidRPr="00E62E36">
        <w:rPr>
          <w:rFonts w:ascii="Helvetica" w:hAnsi="Helvetica" w:cs="Helvetica"/>
          <w:b/>
          <w:bCs/>
          <w:spacing w:val="1"/>
          <w:sz w:val="18"/>
          <w:szCs w:val="18"/>
        </w:rPr>
        <w:t xml:space="preserve"> </w:t>
      </w:r>
      <w:r w:rsidRPr="00E62E36">
        <w:rPr>
          <w:rFonts w:ascii="Helvetica" w:hAnsi="Helvetica" w:cs="Helvetica"/>
          <w:b/>
          <w:bCs/>
          <w:spacing w:val="-2"/>
          <w:w w:val="95"/>
          <w:sz w:val="18"/>
          <w:szCs w:val="18"/>
        </w:rPr>
        <w:t>(CCM):</w:t>
      </w:r>
      <w:r w:rsidRPr="00E62E36">
        <w:rPr>
          <w:rFonts w:ascii="Helvetica" w:hAnsi="Helvetica" w:cs="Helvetica"/>
          <w:spacing w:val="-2"/>
          <w:w w:val="95"/>
          <w:sz w:val="18"/>
          <w:szCs w:val="18"/>
        </w:rPr>
        <w:t xml:space="preserve"> </w:t>
      </w:r>
      <w:r w:rsidRPr="00E62E36">
        <w:rPr>
          <w:rFonts w:ascii="Helvetica" w:hAnsi="Helvetica" w:cs="Helvetica"/>
          <w:w w:val="95"/>
          <w:sz w:val="18"/>
          <w:szCs w:val="18"/>
        </w:rPr>
        <w:t>This</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program</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has</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been</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pre-approved</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by</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The</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Commission</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for</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Case</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Manager</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Certification</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to</w:t>
      </w:r>
      <w:r w:rsidRPr="00E62E36">
        <w:rPr>
          <w:rFonts w:ascii="Helvetica" w:hAnsi="Helvetica" w:cs="Helvetica"/>
          <w:spacing w:val="-4"/>
          <w:w w:val="95"/>
          <w:sz w:val="18"/>
          <w:szCs w:val="18"/>
        </w:rPr>
        <w:t xml:space="preserve"> </w:t>
      </w:r>
      <w:proofErr w:type="gramStart"/>
      <w:r w:rsidRPr="00E62E36">
        <w:rPr>
          <w:rFonts w:ascii="Helvetica" w:hAnsi="Helvetica" w:cs="Helvetica"/>
          <w:w w:val="95"/>
          <w:sz w:val="18"/>
          <w:szCs w:val="18"/>
        </w:rPr>
        <w:t>provide</w:t>
      </w:r>
      <w:proofErr w:type="gramEnd"/>
      <w:r w:rsidRPr="00E62E36">
        <w:rPr>
          <w:rFonts w:ascii="Helvetica" w:hAnsi="Helvetica" w:cs="Helvetica"/>
          <w:spacing w:val="-4"/>
          <w:w w:val="95"/>
          <w:sz w:val="18"/>
          <w:szCs w:val="18"/>
        </w:rPr>
        <w:t xml:space="preserve"> </w:t>
      </w:r>
      <w:r w:rsidRPr="00E62E36">
        <w:rPr>
          <w:rFonts w:ascii="Helvetica" w:hAnsi="Helvetica" w:cs="Helvetica"/>
          <w:w w:val="95"/>
          <w:sz w:val="18"/>
          <w:szCs w:val="18"/>
        </w:rPr>
        <w:t>continuing</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education</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credit</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to</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CCM®</w:t>
      </w:r>
      <w:r w:rsidRPr="00E62E36">
        <w:rPr>
          <w:rFonts w:ascii="Helvetica" w:hAnsi="Helvetica" w:cs="Helvetica"/>
          <w:spacing w:val="-16"/>
          <w:w w:val="95"/>
          <w:sz w:val="18"/>
          <w:szCs w:val="18"/>
        </w:rPr>
        <w:t xml:space="preserve"> </w:t>
      </w:r>
      <w:r w:rsidRPr="00E62E36">
        <w:rPr>
          <w:rFonts w:ascii="Helvetica" w:hAnsi="Helvetica" w:cs="Helvetica"/>
          <w:w w:val="95"/>
          <w:sz w:val="18"/>
          <w:szCs w:val="18"/>
        </w:rPr>
        <w:t>board</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certified</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case</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managers.</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The</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course</w:t>
      </w:r>
      <w:r w:rsidRPr="00E62E36">
        <w:rPr>
          <w:rFonts w:ascii="Helvetica" w:hAnsi="Helvetica" w:cs="Helvetica"/>
          <w:spacing w:val="-4"/>
          <w:w w:val="95"/>
          <w:sz w:val="18"/>
          <w:szCs w:val="18"/>
        </w:rPr>
        <w:t xml:space="preserve"> </w:t>
      </w:r>
      <w:proofErr w:type="gramStart"/>
      <w:r w:rsidRPr="00E62E36">
        <w:rPr>
          <w:rFonts w:ascii="Helvetica" w:hAnsi="Helvetica" w:cs="Helvetica"/>
          <w:w w:val="95"/>
          <w:sz w:val="18"/>
          <w:szCs w:val="18"/>
        </w:rPr>
        <w:t>is</w:t>
      </w:r>
      <w:r w:rsidRPr="00E62E36">
        <w:rPr>
          <w:rFonts w:ascii="Helvetica" w:hAnsi="Helvetica" w:cs="Helvetica"/>
          <w:spacing w:val="40"/>
          <w:sz w:val="18"/>
          <w:szCs w:val="18"/>
        </w:rPr>
        <w:t xml:space="preserve"> </w:t>
      </w:r>
      <w:r w:rsidRPr="00E62E36">
        <w:rPr>
          <w:rFonts w:ascii="Helvetica" w:hAnsi="Helvetica" w:cs="Helvetica"/>
          <w:w w:val="95"/>
          <w:sz w:val="18"/>
          <w:szCs w:val="18"/>
        </w:rPr>
        <w:t>approved</w:t>
      </w:r>
      <w:proofErr w:type="gramEnd"/>
      <w:r w:rsidRPr="00E62E36">
        <w:rPr>
          <w:rFonts w:ascii="Helvetica" w:hAnsi="Helvetica" w:cs="Helvetica"/>
          <w:w w:val="95"/>
          <w:sz w:val="18"/>
          <w:szCs w:val="18"/>
        </w:rPr>
        <w:t xml:space="preserve"> for up to 18 CE contact hour(s). Activity Code: C00050035; Approval # 220000881 To claim these CEs, log into your CE Center account at </w:t>
      </w:r>
      <w:hyperlink r:id="rId7">
        <w:r w:rsidRPr="00E62E36">
          <w:rPr>
            <w:rFonts w:ascii="Helvetica" w:hAnsi="Helvetica" w:cs="Helvetica"/>
            <w:w w:val="95"/>
            <w:sz w:val="18"/>
            <w:szCs w:val="18"/>
          </w:rPr>
          <w:t>www.ccmcertification.org</w:t>
        </w:r>
      </w:hyperlink>
      <w:r w:rsidRPr="00E62E36">
        <w:rPr>
          <w:rFonts w:ascii="Helvetica" w:hAnsi="Helvetica" w:cs="Helvetica"/>
          <w:spacing w:val="40"/>
          <w:sz w:val="18"/>
          <w:szCs w:val="18"/>
        </w:rPr>
        <w:t xml:space="preserve"> </w:t>
      </w:r>
    </w:p>
    <w:p w14:paraId="0FA7CA9A" w14:textId="77777777" w:rsidR="00BF3316" w:rsidRPr="00E62E36" w:rsidRDefault="00BF3316" w:rsidP="00BF3316">
      <w:pPr>
        <w:rPr>
          <w:rFonts w:ascii="Helvetica" w:hAnsi="Helvetica" w:cs="Helvetica"/>
          <w:sz w:val="18"/>
          <w:szCs w:val="18"/>
        </w:rPr>
      </w:pPr>
      <w:r w:rsidRPr="00E62E36">
        <w:rPr>
          <w:rFonts w:ascii="Helvetica" w:hAnsi="Helvetica" w:cs="Helvetica"/>
          <w:b/>
          <w:bCs/>
          <w:sz w:val="18"/>
          <w:szCs w:val="18"/>
        </w:rPr>
        <w:t>Certifi</w:t>
      </w:r>
      <w:r>
        <w:rPr>
          <w:rFonts w:ascii="Helvetica" w:hAnsi="Helvetica" w:cs="Helvetica"/>
          <w:b/>
          <w:bCs/>
          <w:sz w:val="18"/>
          <w:szCs w:val="18"/>
        </w:rPr>
        <w:t>ed d</w:t>
      </w:r>
      <w:r w:rsidRPr="00E62E36">
        <w:rPr>
          <w:rFonts w:ascii="Helvetica" w:hAnsi="Helvetica" w:cs="Helvetica"/>
          <w:b/>
          <w:bCs/>
          <w:sz w:val="18"/>
          <w:szCs w:val="18"/>
        </w:rPr>
        <w:t xml:space="preserve">isability </w:t>
      </w:r>
      <w:r>
        <w:rPr>
          <w:rFonts w:ascii="Helvetica" w:hAnsi="Helvetica" w:cs="Helvetica"/>
          <w:b/>
          <w:bCs/>
          <w:sz w:val="18"/>
          <w:szCs w:val="18"/>
        </w:rPr>
        <w:t>m</w:t>
      </w:r>
      <w:r w:rsidRPr="00E62E36">
        <w:rPr>
          <w:rFonts w:ascii="Helvetica" w:hAnsi="Helvetica" w:cs="Helvetica"/>
          <w:b/>
          <w:bCs/>
          <w:sz w:val="18"/>
          <w:szCs w:val="18"/>
        </w:rPr>
        <w:t>anagement</w:t>
      </w:r>
      <w:r>
        <w:rPr>
          <w:rFonts w:ascii="Helvetica" w:hAnsi="Helvetica" w:cs="Helvetica"/>
          <w:b/>
          <w:bCs/>
          <w:sz w:val="18"/>
          <w:szCs w:val="18"/>
        </w:rPr>
        <w:t xml:space="preserve"> s</w:t>
      </w:r>
      <w:r w:rsidRPr="00E62E36">
        <w:rPr>
          <w:rFonts w:ascii="Helvetica" w:hAnsi="Helvetica" w:cs="Helvetica"/>
          <w:b/>
          <w:bCs/>
          <w:sz w:val="18"/>
          <w:szCs w:val="18"/>
        </w:rPr>
        <w:t>pecialist (CDMS):</w:t>
      </w:r>
      <w:r w:rsidRPr="00E62E36">
        <w:rPr>
          <w:rFonts w:ascii="Helvetica" w:hAnsi="Helvetica" w:cs="Helvetica"/>
          <w:sz w:val="18"/>
          <w:szCs w:val="18"/>
        </w:rPr>
        <w:t xml:space="preserve">  This program has been pre-approved by the Certified Disability Management Specialists Commission for up to 18 clock hours Approval Number: 220000036 Log onto your profile on the CDMS website @ </w:t>
      </w:r>
      <w:hyperlink r:id="rId8" w:history="1">
        <w:r w:rsidRPr="00E62E36">
          <w:rPr>
            <w:rStyle w:val="Hyperlink"/>
            <w:rFonts w:ascii="Helvetica" w:hAnsi="Helvetica" w:cs="Helvetica"/>
            <w:sz w:val="18"/>
            <w:szCs w:val="18"/>
          </w:rPr>
          <w:t>www.cdms.org</w:t>
        </w:r>
      </w:hyperlink>
    </w:p>
    <w:p w14:paraId="29FB6996" w14:textId="2346AC40" w:rsidR="00BF3316" w:rsidRDefault="00BF3316" w:rsidP="00BF3316">
      <w:pPr>
        <w:rPr>
          <w:rFonts w:ascii="Helvetica" w:hAnsi="Helvetica" w:cs="Helvetica"/>
          <w:w w:val="95"/>
          <w:sz w:val="18"/>
          <w:szCs w:val="18"/>
        </w:rPr>
      </w:pPr>
      <w:bookmarkStart w:id="0" w:name="_Hlk99955730"/>
      <w:r w:rsidRPr="00E62E36">
        <w:rPr>
          <w:rFonts w:ascii="Helvetica" w:hAnsi="Helvetica" w:cs="Helvetica"/>
          <w:b/>
          <w:bCs/>
          <w:w w:val="95"/>
          <w:sz w:val="18"/>
          <w:szCs w:val="18"/>
        </w:rPr>
        <w:t>Certified medical assistant (CMA - AAMA):</w:t>
      </w:r>
      <w:r w:rsidRPr="00E62E36">
        <w:rPr>
          <w:rFonts w:ascii="Helvetica" w:hAnsi="Helvetica" w:cs="Helvetica"/>
          <w:w w:val="95"/>
          <w:sz w:val="18"/>
          <w:szCs w:val="18"/>
        </w:rPr>
        <w:t xml:space="preserve"> This program has been pre-approved by The American Association of Medical Assistants for a total of 18 CEU’s for all the 2022 Ohio BWC</w:t>
      </w:r>
      <w:r w:rsidRPr="00E62E36">
        <w:rPr>
          <w:rFonts w:ascii="Helvetica" w:hAnsi="Helvetica" w:cs="Helvetica"/>
          <w:spacing w:val="40"/>
          <w:sz w:val="18"/>
          <w:szCs w:val="18"/>
        </w:rPr>
        <w:t xml:space="preserve"> </w:t>
      </w:r>
      <w:r w:rsidRPr="00E62E36">
        <w:rPr>
          <w:rFonts w:ascii="Helvetica" w:hAnsi="Helvetica" w:cs="Helvetica"/>
          <w:w w:val="95"/>
          <w:sz w:val="18"/>
          <w:szCs w:val="18"/>
        </w:rPr>
        <w:t>Medical</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and</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Health</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Symposium</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sessions.</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Session</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4701,</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Approval</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#139765,</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Approval</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type</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2.0</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AG; Session</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4702,</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#139766,</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1.5</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A;</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Session</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4703,</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#139767,</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1.0</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CG;</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Session</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4704,</w:t>
      </w:r>
      <w:r w:rsidRPr="00E62E36">
        <w:rPr>
          <w:rFonts w:ascii="Helvetica" w:hAnsi="Helvetica" w:cs="Helvetica"/>
          <w:spacing w:val="-4"/>
          <w:w w:val="95"/>
          <w:sz w:val="18"/>
          <w:szCs w:val="18"/>
        </w:rPr>
        <w:t xml:space="preserve"> </w:t>
      </w:r>
      <w:r w:rsidRPr="00E62E36">
        <w:rPr>
          <w:rFonts w:ascii="Helvetica" w:hAnsi="Helvetica" w:cs="Helvetica"/>
          <w:w w:val="95"/>
          <w:sz w:val="18"/>
          <w:szCs w:val="18"/>
        </w:rPr>
        <w:t>#139768,</w:t>
      </w:r>
      <w:r w:rsidRPr="00E62E36">
        <w:rPr>
          <w:rFonts w:ascii="Helvetica" w:hAnsi="Helvetica" w:cs="Helvetica"/>
          <w:spacing w:val="40"/>
          <w:sz w:val="18"/>
          <w:szCs w:val="18"/>
        </w:rPr>
        <w:t xml:space="preserve"> </w:t>
      </w:r>
      <w:r w:rsidRPr="00E62E36">
        <w:rPr>
          <w:rFonts w:ascii="Helvetica" w:hAnsi="Helvetica" w:cs="Helvetica"/>
          <w:w w:val="95"/>
          <w:sz w:val="18"/>
          <w:szCs w:val="18"/>
        </w:rPr>
        <w:t>1.5 ACG; Session 4801, #139769, 2.0 CG; Session 4802, #139770, 1.0 G; Session 4803, #139771, 1.0 C; Session 4804, #139772, 1.0 AG; Session 4805, #139773, 1.0 CG; Session 4901,</w:t>
      </w:r>
      <w:r w:rsidRPr="00E62E36">
        <w:rPr>
          <w:rFonts w:ascii="Helvetica" w:hAnsi="Helvetica" w:cs="Helvetica"/>
          <w:spacing w:val="40"/>
          <w:sz w:val="18"/>
          <w:szCs w:val="18"/>
        </w:rPr>
        <w:t xml:space="preserve"> </w:t>
      </w:r>
      <w:r w:rsidRPr="00E62E36">
        <w:rPr>
          <w:rFonts w:ascii="Helvetica" w:hAnsi="Helvetica" w:cs="Helvetica"/>
          <w:w w:val="95"/>
          <w:sz w:val="18"/>
          <w:szCs w:val="18"/>
        </w:rPr>
        <w:t>#139774, 1.5 CG; Session 4902, #139775, 1.0 CG; Session 4903, #139902, 1.5 C; Session 4904, #139776, 1.0 AG; Session 4905, #139777, 1.0 CG.</w:t>
      </w:r>
      <w:bookmarkEnd w:id="0"/>
    </w:p>
    <w:p w14:paraId="071274BB" w14:textId="77777777" w:rsidR="00BF3316" w:rsidRPr="00E62E36" w:rsidRDefault="00BF3316" w:rsidP="00BF3316">
      <w:pPr>
        <w:rPr>
          <w:rFonts w:ascii="Helvetica" w:hAnsi="Helvetica" w:cs="Helvetica"/>
          <w:sz w:val="18"/>
          <w:szCs w:val="18"/>
        </w:rPr>
      </w:pPr>
      <w:r w:rsidRPr="00E62E36">
        <w:rPr>
          <w:rFonts w:ascii="Helvetica" w:hAnsi="Helvetica" w:cs="Helvetica"/>
          <w:b/>
          <w:bCs/>
          <w:sz w:val="18"/>
          <w:szCs w:val="18"/>
        </w:rPr>
        <w:t>Certified professional coder (CPC):</w:t>
      </w:r>
      <w:r w:rsidRPr="00E62E36">
        <w:rPr>
          <w:rFonts w:ascii="Helvetica" w:hAnsi="Helvetica" w:cs="Helvetica"/>
          <w:sz w:val="18"/>
          <w:szCs w:val="18"/>
        </w:rPr>
        <w:t xml:space="preserve"> The AAPC approved 18.0 CEU(s) for this live web-based training. An index number may be </w:t>
      </w:r>
      <w:proofErr w:type="gramStart"/>
      <w:r w:rsidRPr="00E62E36">
        <w:rPr>
          <w:rFonts w:ascii="Helvetica" w:hAnsi="Helvetica" w:cs="Helvetica"/>
          <w:sz w:val="18"/>
          <w:szCs w:val="18"/>
        </w:rPr>
        <w:t>submitted</w:t>
      </w:r>
      <w:proofErr w:type="gramEnd"/>
      <w:r w:rsidRPr="00E62E36">
        <w:rPr>
          <w:rFonts w:ascii="Helvetica" w:hAnsi="Helvetica" w:cs="Helvetica"/>
          <w:sz w:val="18"/>
          <w:szCs w:val="18"/>
        </w:rPr>
        <w:t xml:space="preserve"> for CEUs only one time. Members can enter the index number that will be provided after the event is over through the My AAPC app. Maneuvering Recovery and Return to Work Roadblocks 2.0 Core B and CPPM, Navigating Treatment Approvals and Reimbursement 1.5 Core A, CPCO, and CPMA, Environmental Considerations Impacting Injury Recovery and Return to Work 1.0 Core B, CPP, and CPCO, Empowering Ability in Disability - Breaking the Web of Needless Disability 1.5 Core B, CPPM, and CPCO, Live Orthopedic Surgery - Insights and Clinical Analysis for Knee &amp; Shoulder Injuries 2.0 Core A, CASCC, and COSC, There’s No Future in Giving Up - A Personal Story of Recovery 1.0 Core B and CPPM, Ocular Manifestations of Systemic Diseases &amp; the Aging Eye 1.0 Core A and COPC, Optimizing Return to Work via Evidence-Based Clinical Decision Support 1.0 Core B and CPPM, Where Are We Now? The Current State of COVID-19 1.0 Core A, Can Pharmacogenetics Enhance Our Understanding of Opioid Use 1.5 Core A, CANPC, and CEMC, Alternatives to Pain Management 1.0 Core A, CANPC, and CEMC, Exploring COVID-19 Long-Term Effects and Case Management 1.5 Core A and CEMC, What Does that Mean? Legal Terms in a Medical World 1.0 Core A, CPCO, and CPMA, Managing the Stress of Change 1.0 Core B, and CPPM.</w:t>
      </w:r>
      <w:r w:rsidRPr="00E62E36">
        <w:rPr>
          <w:rFonts w:ascii="Helvetica" w:hAnsi="Helvetica" w:cs="Helvetica"/>
          <w:sz w:val="18"/>
          <w:szCs w:val="18"/>
        </w:rPr>
        <w:br/>
      </w:r>
      <w:r w:rsidRPr="00E62E36">
        <w:rPr>
          <w:rFonts w:ascii="Helvetica" w:hAnsi="Helvetica" w:cs="Helvetica"/>
          <w:sz w:val="18"/>
          <w:szCs w:val="18"/>
        </w:rPr>
        <w:br/>
      </w:r>
      <w:r w:rsidRPr="00E62E36">
        <w:rPr>
          <w:rFonts w:ascii="Helvetica" w:hAnsi="Helvetica" w:cs="Helvetica"/>
          <w:b/>
          <w:bCs/>
          <w:sz w:val="18"/>
          <w:szCs w:val="18"/>
        </w:rPr>
        <w:t>Certified rehabilitation counselor (CRC):</w:t>
      </w:r>
      <w:r w:rsidRPr="00E62E36">
        <w:rPr>
          <w:rFonts w:ascii="Helvetica" w:hAnsi="Helvetica" w:cs="Helvetica"/>
          <w:sz w:val="18"/>
          <w:szCs w:val="18"/>
        </w:rPr>
        <w:t xml:space="preserve"> This program has been pre-approved by the Commission on Rehabilitation Counselor Certification for up to 18 CE clock hours. Approval Number: 60007953613. Log onto your profile on the CRCC website.</w:t>
      </w:r>
      <w:r w:rsidRPr="00E62E36">
        <w:rPr>
          <w:rFonts w:ascii="Helvetica" w:hAnsi="Helvetica" w:cs="Helvetica"/>
          <w:sz w:val="18"/>
          <w:szCs w:val="18"/>
        </w:rPr>
        <w:br/>
      </w:r>
      <w:r w:rsidRPr="00E62E36">
        <w:rPr>
          <w:rFonts w:ascii="Helvetica" w:hAnsi="Helvetica" w:cs="Helvetica"/>
          <w:sz w:val="18"/>
          <w:szCs w:val="18"/>
        </w:rPr>
        <w:br/>
      </w:r>
      <w:r w:rsidRPr="00E62E36">
        <w:rPr>
          <w:rFonts w:ascii="Helvetica" w:hAnsi="Helvetica" w:cs="Helvetica"/>
          <w:b/>
          <w:bCs/>
          <w:sz w:val="18"/>
          <w:szCs w:val="18"/>
        </w:rPr>
        <w:t xml:space="preserve">Chemical dependency counselor (CDC): </w:t>
      </w:r>
      <w:r w:rsidRPr="00E62E36">
        <w:rPr>
          <w:rFonts w:ascii="Helvetica" w:hAnsi="Helvetica" w:cs="Helvetica"/>
          <w:sz w:val="18"/>
          <w:szCs w:val="18"/>
        </w:rPr>
        <w:t>The 2022 Medical &amp; Health Symposium sponsored by the Ohio Bureau of Workers’ Compensation has been pre-approved by the Ohio Chemical Dependency Professional Board for Chemical Dependency Counselors. The 2022 Medical &amp; Health Symposium</w:t>
      </w:r>
      <w:r w:rsidRPr="00E62E36">
        <w:rPr>
          <w:rFonts w:ascii="Helvetica" w:hAnsi="Helvetica" w:cs="Helvetica"/>
          <w:color w:val="000000"/>
          <w:sz w:val="18"/>
          <w:szCs w:val="18"/>
        </w:rPr>
        <w:t xml:space="preserve"> </w:t>
      </w:r>
      <w:proofErr w:type="gramStart"/>
      <w:r w:rsidRPr="00E62E36">
        <w:rPr>
          <w:rFonts w:ascii="Helvetica" w:hAnsi="Helvetica" w:cs="Helvetica"/>
          <w:color w:val="000000"/>
          <w:sz w:val="18"/>
          <w:szCs w:val="18"/>
        </w:rPr>
        <w:t>is approved</w:t>
      </w:r>
      <w:proofErr w:type="gramEnd"/>
      <w:r w:rsidRPr="00E62E36">
        <w:rPr>
          <w:rFonts w:ascii="Helvetica" w:hAnsi="Helvetica" w:cs="Helvetica"/>
          <w:color w:val="000000"/>
          <w:sz w:val="18"/>
          <w:szCs w:val="18"/>
        </w:rPr>
        <w:t xml:space="preserve"> for up to 10 content area hours. The approval number for this program is 20-899413. Session 4701 2.0 TR1; Session 4702 1.5 TR1; Session 4802 1.0 TR1; Session 4804 1.0 S2; Session 4805 1.0 TR1; Session 4901 1.50 C6; Session 4902 1.0 TR1; Session 4905 1.0 C7.</w:t>
      </w:r>
      <w:r>
        <w:rPr>
          <w:rFonts w:ascii="Helvetica" w:hAnsi="Helvetica" w:cs="Helvetica"/>
          <w:color w:val="000000"/>
          <w:sz w:val="18"/>
          <w:szCs w:val="18"/>
        </w:rPr>
        <w:br/>
      </w:r>
    </w:p>
    <w:p w14:paraId="6A14DA43" w14:textId="7A709E7C" w:rsidR="00BF3316" w:rsidRPr="00B42649" w:rsidRDefault="00BF3316" w:rsidP="00BF3316">
      <w:pPr>
        <w:rPr>
          <w:rFonts w:ascii="Helvetica" w:hAnsi="Helvetica" w:cs="Helvetica"/>
          <w:spacing w:val="-2"/>
          <w:sz w:val="16"/>
          <w:szCs w:val="16"/>
        </w:rPr>
      </w:pPr>
      <w:r w:rsidRPr="00E62E36">
        <w:rPr>
          <w:rFonts w:ascii="Helvetica" w:hAnsi="Helvetica" w:cs="Helvetica"/>
          <w:b/>
          <w:bCs/>
          <w:sz w:val="18"/>
          <w:szCs w:val="18"/>
        </w:rPr>
        <w:lastRenderedPageBreak/>
        <w:t>Chiropractor (DC):</w:t>
      </w:r>
      <w:r w:rsidRPr="00E62E36">
        <w:rPr>
          <w:rFonts w:ascii="Helvetica" w:hAnsi="Helvetica" w:cs="Helvetica"/>
          <w:sz w:val="18"/>
          <w:szCs w:val="18"/>
        </w:rPr>
        <w:t xml:space="preserve"> The</w:t>
      </w:r>
      <w:r w:rsidR="007475F3">
        <w:rPr>
          <w:rFonts w:ascii="Helvetica" w:hAnsi="Helvetica" w:cs="Helvetica"/>
          <w:sz w:val="18"/>
          <w:szCs w:val="18"/>
        </w:rPr>
        <w:t>re are</w:t>
      </w:r>
      <w:r w:rsidRPr="00E62E36">
        <w:rPr>
          <w:rFonts w:ascii="Helvetica" w:hAnsi="Helvetica" w:cs="Helvetica"/>
          <w:sz w:val="18"/>
          <w:szCs w:val="18"/>
        </w:rPr>
        <w:t xml:space="preserve"> Ohio Bureau of Workers’ Compensation 2022 Medical &amp; Health Symposium courses that are acceptable for chiropractic continuing education. Chiropractors must complete the necessary steps in accordance to rule 4734-7-02 for Doctor of Chiropractic to </w:t>
      </w:r>
      <w:proofErr w:type="gramStart"/>
      <w:r w:rsidRPr="00E62E36">
        <w:rPr>
          <w:rFonts w:ascii="Helvetica" w:hAnsi="Helvetica" w:cs="Helvetica"/>
          <w:sz w:val="18"/>
          <w:szCs w:val="18"/>
        </w:rPr>
        <w:t>determine</w:t>
      </w:r>
      <w:proofErr w:type="gramEnd"/>
      <w:r w:rsidRPr="00E62E36">
        <w:rPr>
          <w:rFonts w:ascii="Helvetica" w:hAnsi="Helvetica" w:cs="Helvetica"/>
          <w:sz w:val="18"/>
          <w:szCs w:val="18"/>
        </w:rPr>
        <w:t xml:space="preserve"> which specific courses apply. Please submit the necessary session details for license renewal on the board’s website at </w:t>
      </w:r>
      <w:hyperlink r:id="rId9" w:history="1">
        <w:r w:rsidRPr="00E62E36">
          <w:rPr>
            <w:rFonts w:ascii="Helvetica" w:hAnsi="Helvetica" w:cs="Helvetica"/>
            <w:sz w:val="18"/>
            <w:szCs w:val="18"/>
          </w:rPr>
          <w:t>chirobd.ohio.gov</w:t>
        </w:r>
      </w:hyperlink>
      <w:r w:rsidRPr="00E62E36">
        <w:rPr>
          <w:rFonts w:ascii="Helvetica" w:hAnsi="Helvetica" w:cs="Helvetica"/>
          <w:sz w:val="18"/>
          <w:szCs w:val="18"/>
        </w:rPr>
        <w:t>.</w:t>
      </w:r>
      <w:r w:rsidRPr="00E62E36">
        <w:rPr>
          <w:rFonts w:ascii="Helvetica" w:hAnsi="Helvetica" w:cs="Helvetica"/>
          <w:sz w:val="18"/>
          <w:szCs w:val="18"/>
        </w:rPr>
        <w:br/>
      </w:r>
      <w:r w:rsidRPr="00E62E36">
        <w:rPr>
          <w:rFonts w:ascii="Helvetica" w:hAnsi="Helvetica" w:cs="Helvetica"/>
          <w:sz w:val="18"/>
          <w:szCs w:val="18"/>
        </w:rPr>
        <w:br/>
      </w:r>
      <w:r w:rsidRPr="00E62E36">
        <w:rPr>
          <w:rFonts w:ascii="Helvetica" w:hAnsi="Helvetica" w:cs="Helvetica"/>
          <w:b/>
          <w:bCs/>
          <w:sz w:val="18"/>
          <w:szCs w:val="18"/>
        </w:rPr>
        <w:t>Dentist</w:t>
      </w:r>
      <w:r>
        <w:rPr>
          <w:rFonts w:ascii="Helvetica" w:hAnsi="Helvetica" w:cs="Helvetica"/>
          <w:b/>
          <w:bCs/>
          <w:sz w:val="18"/>
          <w:szCs w:val="18"/>
        </w:rPr>
        <w:t xml:space="preserve"> </w:t>
      </w:r>
      <w:r w:rsidRPr="00E62E36">
        <w:rPr>
          <w:rFonts w:ascii="Helvetica" w:hAnsi="Helvetica" w:cs="Helvetica"/>
          <w:b/>
          <w:bCs/>
          <w:sz w:val="18"/>
          <w:szCs w:val="18"/>
        </w:rPr>
        <w:t xml:space="preserve">(DDS and DMD) and Dental </w:t>
      </w:r>
      <w:r>
        <w:rPr>
          <w:rFonts w:ascii="Helvetica" w:hAnsi="Helvetica" w:cs="Helvetica"/>
          <w:b/>
          <w:bCs/>
          <w:sz w:val="18"/>
          <w:szCs w:val="18"/>
        </w:rPr>
        <w:t>h</w:t>
      </w:r>
      <w:r w:rsidRPr="00E62E36">
        <w:rPr>
          <w:rFonts w:ascii="Helvetica" w:hAnsi="Helvetica" w:cs="Helvetica"/>
          <w:b/>
          <w:bCs/>
          <w:sz w:val="18"/>
          <w:szCs w:val="18"/>
        </w:rPr>
        <w:t>ygienist (RDH):</w:t>
      </w:r>
      <w:r w:rsidRPr="00E62E36">
        <w:rPr>
          <w:rFonts w:ascii="Helvetica" w:hAnsi="Helvetica" w:cs="Helvetica"/>
          <w:sz w:val="18"/>
          <w:szCs w:val="18"/>
        </w:rPr>
        <w:t xml:space="preserve"> The Ohio Academy of General Dentistry (AGD) has approved the Ohio Bureau of Workers Compensation (BWC) for AGD approved program provider status within Ohio from 3/1/2022 until 2/28/2023. The credits will </w:t>
      </w:r>
      <w:proofErr w:type="gramStart"/>
      <w:r w:rsidRPr="00E62E36">
        <w:rPr>
          <w:rFonts w:ascii="Helvetica" w:hAnsi="Helvetica" w:cs="Helvetica"/>
          <w:sz w:val="18"/>
          <w:szCs w:val="18"/>
        </w:rPr>
        <w:t>be accepted</w:t>
      </w:r>
      <w:proofErr w:type="gramEnd"/>
      <w:r w:rsidRPr="00E62E36">
        <w:rPr>
          <w:rFonts w:ascii="Helvetica" w:hAnsi="Helvetica" w:cs="Helvetica"/>
          <w:sz w:val="18"/>
          <w:szCs w:val="18"/>
        </w:rPr>
        <w:t xml:space="preserve"> by the AGD for Fellowship / Mastership credit for AGD members. BWC has </w:t>
      </w:r>
      <w:proofErr w:type="gramStart"/>
      <w:r w:rsidRPr="00E62E36">
        <w:rPr>
          <w:rFonts w:ascii="Helvetica" w:hAnsi="Helvetica" w:cs="Helvetica"/>
          <w:sz w:val="18"/>
          <w:szCs w:val="18"/>
        </w:rPr>
        <w:t>been assigned</w:t>
      </w:r>
      <w:proofErr w:type="gramEnd"/>
      <w:r w:rsidRPr="00E62E36">
        <w:rPr>
          <w:rFonts w:ascii="Helvetica" w:hAnsi="Helvetica" w:cs="Helvetica"/>
          <w:sz w:val="18"/>
          <w:szCs w:val="18"/>
        </w:rPr>
        <w:t xml:space="preserve"> Provider ID number 413420. Accepted by Ohio Dental Board for 18 credit hours. Subject code 149 multidisciplinary topics.</w:t>
      </w:r>
    </w:p>
    <w:p w14:paraId="3D061C40" w14:textId="77777777" w:rsidR="00BF3316" w:rsidRDefault="00BF3316" w:rsidP="00BF3316">
      <w:pPr>
        <w:pStyle w:val="BodyText"/>
        <w:spacing w:before="4"/>
        <w:rPr>
          <w:rFonts w:ascii="Arial" w:hAnsi="Arial" w:cs="Arial"/>
          <w:noProof/>
          <w:sz w:val="18"/>
          <w:szCs w:val="18"/>
        </w:rPr>
      </w:pPr>
      <w:r w:rsidRPr="00E7442D">
        <w:rPr>
          <w:rFonts w:ascii="Arial" w:hAnsi="Arial" w:cs="Arial"/>
          <w:noProof/>
          <w:sz w:val="18"/>
          <w:szCs w:val="18"/>
        </w:rPr>
        <w:t xml:space="preserve">            </w:t>
      </w:r>
      <w:r>
        <w:rPr>
          <w:rFonts w:ascii="Arial" w:hAnsi="Arial" w:cs="Arial"/>
          <w:noProof/>
          <w:sz w:val="18"/>
          <w:szCs w:val="18"/>
        </w:rPr>
        <w:drawing>
          <wp:inline distT="0" distB="0" distL="0" distR="0" wp14:anchorId="32E75F40" wp14:editId="713DE819">
            <wp:extent cx="4343409" cy="1143002"/>
            <wp:effectExtent l="0" t="0" r="0"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inline>
        </w:drawing>
      </w:r>
      <w:r w:rsidRPr="00E7442D">
        <w:rPr>
          <w:rFonts w:ascii="Arial" w:hAnsi="Arial" w:cs="Arial"/>
          <w:noProof/>
          <w:sz w:val="18"/>
          <w:szCs w:val="18"/>
        </w:rPr>
        <w:t xml:space="preserve">         </w:t>
      </w:r>
    </w:p>
    <w:p w14:paraId="2E7689E9" w14:textId="77777777" w:rsidR="00BF3316" w:rsidRPr="00E62E36" w:rsidRDefault="00BF3316" w:rsidP="00BF3316">
      <w:pPr>
        <w:rPr>
          <w:rFonts w:ascii="Helvetica" w:hAnsi="Helvetica" w:cs="Helvetica"/>
          <w:b/>
          <w:bCs/>
          <w:spacing w:val="-2"/>
          <w:sz w:val="18"/>
          <w:szCs w:val="18"/>
        </w:rPr>
      </w:pPr>
      <w:r w:rsidRPr="00E62E36">
        <w:rPr>
          <w:rFonts w:ascii="Helvetica" w:hAnsi="Helvetica" w:cs="Helvetica"/>
          <w:b/>
          <w:bCs/>
          <w:spacing w:val="-2"/>
          <w:sz w:val="18"/>
          <w:szCs w:val="18"/>
        </w:rPr>
        <w:t xml:space="preserve">Licensed </w:t>
      </w:r>
      <w:r>
        <w:rPr>
          <w:rFonts w:ascii="Helvetica" w:hAnsi="Helvetica" w:cs="Helvetica"/>
          <w:b/>
          <w:bCs/>
          <w:spacing w:val="-2"/>
          <w:sz w:val="18"/>
          <w:szCs w:val="18"/>
        </w:rPr>
        <w:t>p</w:t>
      </w:r>
      <w:r w:rsidRPr="00E62E36">
        <w:rPr>
          <w:rFonts w:ascii="Helvetica" w:hAnsi="Helvetica" w:cs="Helvetica"/>
          <w:b/>
          <w:bCs/>
          <w:spacing w:val="-2"/>
          <w:sz w:val="18"/>
          <w:szCs w:val="18"/>
        </w:rPr>
        <w:t xml:space="preserve">rofessional </w:t>
      </w:r>
      <w:r>
        <w:rPr>
          <w:rFonts w:ascii="Helvetica" w:hAnsi="Helvetica" w:cs="Helvetica"/>
          <w:b/>
          <w:bCs/>
          <w:spacing w:val="-2"/>
          <w:sz w:val="18"/>
          <w:szCs w:val="18"/>
        </w:rPr>
        <w:t>c</w:t>
      </w:r>
      <w:r w:rsidRPr="00E62E36">
        <w:rPr>
          <w:rFonts w:ascii="Helvetica" w:hAnsi="Helvetica" w:cs="Helvetica"/>
          <w:b/>
          <w:bCs/>
          <w:spacing w:val="-2"/>
          <w:sz w:val="18"/>
          <w:szCs w:val="18"/>
        </w:rPr>
        <w:t xml:space="preserve">ounselor (LPC): </w:t>
      </w:r>
      <w:r w:rsidRPr="00E62E36">
        <w:rPr>
          <w:rFonts w:ascii="Helvetica" w:hAnsi="Helvetica" w:cs="Helvetica"/>
          <w:sz w:val="18"/>
          <w:szCs w:val="18"/>
        </w:rPr>
        <w:t xml:space="preserve">2022 Ohio Bureau of Workers’ Compensation Medical &amp; Health Symposium </w:t>
      </w:r>
      <w:proofErr w:type="gramStart"/>
      <w:r w:rsidRPr="00E62E36">
        <w:rPr>
          <w:rFonts w:ascii="Helvetica" w:hAnsi="Helvetica" w:cs="Helvetica"/>
          <w:sz w:val="18"/>
          <w:szCs w:val="18"/>
        </w:rPr>
        <w:t>is approved</w:t>
      </w:r>
      <w:proofErr w:type="gramEnd"/>
      <w:r w:rsidRPr="00E62E36">
        <w:rPr>
          <w:rFonts w:ascii="Helvetica" w:hAnsi="Helvetica" w:cs="Helvetica"/>
          <w:sz w:val="18"/>
          <w:szCs w:val="18"/>
        </w:rPr>
        <w:t xml:space="preserve"> for 16 CEUs for Counselors, Social Workers, Marriage and Family Therapists. Approval #MCST04227888.</w:t>
      </w:r>
      <w:r w:rsidRPr="00E62E36">
        <w:rPr>
          <w:rFonts w:ascii="Helvetica" w:hAnsi="Helvetica" w:cs="Helvetica"/>
          <w:sz w:val="18"/>
          <w:szCs w:val="18"/>
        </w:rPr>
        <w:br/>
      </w:r>
    </w:p>
    <w:p w14:paraId="14956E23" w14:textId="77777777" w:rsidR="00BF3316" w:rsidRPr="00E62E36" w:rsidRDefault="00BF3316" w:rsidP="00BF3316">
      <w:pPr>
        <w:rPr>
          <w:rFonts w:ascii="Helvetica" w:hAnsi="Helvetica" w:cs="Helvetica"/>
          <w:sz w:val="18"/>
          <w:szCs w:val="18"/>
        </w:rPr>
      </w:pPr>
      <w:r w:rsidRPr="00E62E36">
        <w:rPr>
          <w:rFonts w:ascii="Helvetica" w:hAnsi="Helvetica" w:cs="Helvetica"/>
          <w:b/>
          <w:bCs/>
          <w:sz w:val="18"/>
          <w:szCs w:val="18"/>
        </w:rPr>
        <w:t xml:space="preserve">Licensed </w:t>
      </w:r>
      <w:r>
        <w:rPr>
          <w:rFonts w:ascii="Helvetica" w:hAnsi="Helvetica" w:cs="Helvetica"/>
          <w:b/>
          <w:bCs/>
          <w:sz w:val="18"/>
          <w:szCs w:val="18"/>
        </w:rPr>
        <w:t>s</w:t>
      </w:r>
      <w:r w:rsidRPr="00E62E36">
        <w:rPr>
          <w:rFonts w:ascii="Helvetica" w:hAnsi="Helvetica" w:cs="Helvetica"/>
          <w:b/>
          <w:bCs/>
          <w:sz w:val="18"/>
          <w:szCs w:val="18"/>
        </w:rPr>
        <w:t xml:space="preserve">ocial </w:t>
      </w:r>
      <w:r>
        <w:rPr>
          <w:rFonts w:ascii="Helvetica" w:hAnsi="Helvetica" w:cs="Helvetica"/>
          <w:b/>
          <w:bCs/>
          <w:sz w:val="18"/>
          <w:szCs w:val="18"/>
        </w:rPr>
        <w:t>w</w:t>
      </w:r>
      <w:r w:rsidRPr="00E62E36">
        <w:rPr>
          <w:rFonts w:ascii="Helvetica" w:hAnsi="Helvetica" w:cs="Helvetica"/>
          <w:b/>
          <w:bCs/>
          <w:sz w:val="18"/>
          <w:szCs w:val="18"/>
        </w:rPr>
        <w:t>orker (LSW):</w:t>
      </w:r>
      <w:r w:rsidRPr="00E62E36">
        <w:rPr>
          <w:rFonts w:ascii="Helvetica" w:hAnsi="Helvetica" w:cs="Helvetica"/>
          <w:sz w:val="18"/>
          <w:szCs w:val="18"/>
        </w:rPr>
        <w:t xml:space="preserve"> 2022 Ohio Bureau of Workers’ Compensation Medical &amp; Health Symposium </w:t>
      </w:r>
      <w:proofErr w:type="gramStart"/>
      <w:r w:rsidRPr="00E62E36">
        <w:rPr>
          <w:rFonts w:ascii="Helvetica" w:hAnsi="Helvetica" w:cs="Helvetica"/>
          <w:sz w:val="18"/>
          <w:szCs w:val="18"/>
        </w:rPr>
        <w:t>is approved</w:t>
      </w:r>
      <w:proofErr w:type="gramEnd"/>
      <w:r w:rsidRPr="00E62E36">
        <w:rPr>
          <w:rFonts w:ascii="Helvetica" w:hAnsi="Helvetica" w:cs="Helvetica"/>
          <w:sz w:val="18"/>
          <w:szCs w:val="18"/>
        </w:rPr>
        <w:t xml:space="preserve"> for 16 CEUs for Counselors, Social Workers, Marriage and Family Therapists. Approval #MCST04227888.</w:t>
      </w:r>
      <w:r w:rsidRPr="00E62E36">
        <w:rPr>
          <w:rFonts w:ascii="Helvetica" w:hAnsi="Helvetica" w:cs="Helvetica"/>
          <w:sz w:val="18"/>
          <w:szCs w:val="18"/>
        </w:rPr>
        <w:br/>
      </w:r>
    </w:p>
    <w:p w14:paraId="43AEFAEC" w14:textId="77777777" w:rsidR="00BF3316" w:rsidRPr="00E62E36" w:rsidRDefault="00BF3316" w:rsidP="00BF3316">
      <w:pPr>
        <w:rPr>
          <w:rFonts w:ascii="Helvetica" w:hAnsi="Helvetica" w:cs="Helvetica"/>
          <w:sz w:val="18"/>
          <w:szCs w:val="18"/>
        </w:rPr>
      </w:pPr>
      <w:r w:rsidRPr="00E62E36">
        <w:rPr>
          <w:rFonts w:ascii="Helvetica" w:hAnsi="Helvetica" w:cs="Helvetica"/>
          <w:b/>
          <w:bCs/>
          <w:sz w:val="18"/>
          <w:szCs w:val="18"/>
        </w:rPr>
        <w:t>Nurse</w:t>
      </w:r>
      <w:r>
        <w:rPr>
          <w:rFonts w:ascii="Helvetica" w:hAnsi="Helvetica" w:cs="Helvetica"/>
          <w:b/>
          <w:bCs/>
          <w:sz w:val="18"/>
          <w:szCs w:val="18"/>
        </w:rPr>
        <w:t xml:space="preserve"> </w:t>
      </w:r>
      <w:r w:rsidRPr="00E62E36">
        <w:rPr>
          <w:rFonts w:ascii="Helvetica" w:hAnsi="Helvetica" w:cs="Helvetica"/>
          <w:b/>
          <w:bCs/>
          <w:sz w:val="18"/>
          <w:szCs w:val="18"/>
        </w:rPr>
        <w:t>(APRN, LPN, and RN):</w:t>
      </w:r>
      <w:r w:rsidRPr="00E62E36">
        <w:rPr>
          <w:rFonts w:ascii="Helvetica" w:hAnsi="Helvetica" w:cs="Helvetica"/>
          <w:sz w:val="18"/>
          <w:szCs w:val="18"/>
        </w:rPr>
        <w:t xml:space="preserve"> The Ohio Bureau of Workers’ Compensation </w:t>
      </w:r>
      <w:proofErr w:type="gramStart"/>
      <w:r w:rsidRPr="00E62E36">
        <w:rPr>
          <w:rFonts w:ascii="Helvetica" w:hAnsi="Helvetica" w:cs="Helvetica"/>
          <w:sz w:val="18"/>
          <w:szCs w:val="18"/>
        </w:rPr>
        <w:t>is approved</w:t>
      </w:r>
      <w:proofErr w:type="gramEnd"/>
      <w:r w:rsidRPr="00E62E36">
        <w:rPr>
          <w:rFonts w:ascii="Helvetica" w:hAnsi="Helvetica" w:cs="Helvetica"/>
          <w:sz w:val="18"/>
          <w:szCs w:val="18"/>
        </w:rPr>
        <w:t xml:space="preserve"> with distinction as a provider of nursing continuing professional development by the Ohio Nurses Association, an accredited approver by the American Nurses Credentialing Center’s Commission on Accreditation. (OBN-001-91).</w:t>
      </w:r>
      <w:r w:rsidRPr="00E62E36">
        <w:rPr>
          <w:rFonts w:ascii="Helvetica" w:hAnsi="Helvetica" w:cs="Helvetica"/>
          <w:sz w:val="18"/>
          <w:szCs w:val="18"/>
        </w:rPr>
        <w:br/>
      </w:r>
    </w:p>
    <w:p w14:paraId="2ADD1125" w14:textId="77777777" w:rsidR="00BF3316" w:rsidRPr="00B42649" w:rsidRDefault="00BF3316" w:rsidP="00BF3316">
      <w:pPr>
        <w:rPr>
          <w:sz w:val="16"/>
          <w:szCs w:val="16"/>
        </w:rPr>
      </w:pPr>
      <w:r w:rsidRPr="00E62E36">
        <w:rPr>
          <w:rFonts w:ascii="Helvetica" w:hAnsi="Helvetica" w:cs="Helvetica"/>
          <w:b/>
          <w:bCs/>
          <w:sz w:val="18"/>
          <w:szCs w:val="18"/>
        </w:rPr>
        <w:t xml:space="preserve">Occupational </w:t>
      </w:r>
      <w:r>
        <w:rPr>
          <w:rFonts w:ascii="Helvetica" w:hAnsi="Helvetica" w:cs="Helvetica"/>
          <w:b/>
          <w:bCs/>
          <w:sz w:val="18"/>
          <w:szCs w:val="18"/>
        </w:rPr>
        <w:t>t</w:t>
      </w:r>
      <w:r w:rsidRPr="00E62E36">
        <w:rPr>
          <w:rFonts w:ascii="Helvetica" w:hAnsi="Helvetica" w:cs="Helvetica"/>
          <w:b/>
          <w:bCs/>
          <w:sz w:val="18"/>
          <w:szCs w:val="18"/>
        </w:rPr>
        <w:t>herapist (OT</w:t>
      </w:r>
      <w:r>
        <w:rPr>
          <w:rFonts w:ascii="Helvetica" w:hAnsi="Helvetica" w:cs="Helvetica"/>
          <w:b/>
          <w:bCs/>
          <w:sz w:val="18"/>
          <w:szCs w:val="18"/>
        </w:rPr>
        <w:t xml:space="preserve"> and OTA</w:t>
      </w:r>
      <w:r w:rsidRPr="00E62E36">
        <w:rPr>
          <w:rFonts w:ascii="Helvetica" w:hAnsi="Helvetica" w:cs="Helvetica"/>
          <w:b/>
          <w:bCs/>
          <w:sz w:val="18"/>
          <w:szCs w:val="18"/>
        </w:rPr>
        <w:t>):</w:t>
      </w:r>
      <w:r w:rsidRPr="00E62E36">
        <w:rPr>
          <w:rFonts w:ascii="Helvetica" w:hAnsi="Helvetica" w:cs="Helvetica"/>
          <w:sz w:val="18"/>
          <w:szCs w:val="18"/>
        </w:rPr>
        <w:t xml:space="preserve"> The Occupational Therapy Section approved the following continuing education course. Course Title 2022 Ohio Bureau of Workers' Compensation Medical and Health Symposium, Approval Date 3/22/2022, Approval Number 200116, Contact Hours Approved,18.0, </w:t>
      </w:r>
      <w:proofErr w:type="gramStart"/>
      <w:r w:rsidRPr="00E62E36">
        <w:rPr>
          <w:rFonts w:ascii="Helvetica" w:hAnsi="Helvetica" w:cs="Helvetica"/>
          <w:sz w:val="18"/>
          <w:szCs w:val="18"/>
        </w:rPr>
        <w:t>expiration</w:t>
      </w:r>
      <w:proofErr w:type="gramEnd"/>
      <w:r w:rsidRPr="00E62E36">
        <w:rPr>
          <w:rFonts w:ascii="Helvetica" w:hAnsi="Helvetica" w:cs="Helvetica"/>
          <w:sz w:val="18"/>
          <w:szCs w:val="18"/>
        </w:rPr>
        <w:t xml:space="preserve"> Date 3/22/2024. An Eth at the end of an approval number </w:t>
      </w:r>
      <w:proofErr w:type="gramStart"/>
      <w:r w:rsidRPr="00E62E36">
        <w:rPr>
          <w:rFonts w:ascii="Helvetica" w:hAnsi="Helvetica" w:cs="Helvetica"/>
          <w:sz w:val="18"/>
          <w:szCs w:val="18"/>
        </w:rPr>
        <w:t>indicates</w:t>
      </w:r>
      <w:proofErr w:type="gramEnd"/>
      <w:r w:rsidRPr="00E62E36">
        <w:rPr>
          <w:rFonts w:ascii="Helvetica" w:hAnsi="Helvetica" w:cs="Helvetica"/>
          <w:sz w:val="18"/>
          <w:szCs w:val="18"/>
        </w:rPr>
        <w:t xml:space="preserve"> that the course meets the ethics requirement for Ohio occupational therapy continuing education</w:t>
      </w:r>
      <w:r w:rsidRPr="00B42649">
        <w:rPr>
          <w:sz w:val="16"/>
          <w:szCs w:val="16"/>
        </w:rPr>
        <w:t>. </w:t>
      </w:r>
    </w:p>
    <w:p w14:paraId="58A54E42" w14:textId="77777777" w:rsidR="00BF3316" w:rsidRPr="00AD2DF5" w:rsidRDefault="00BF3316" w:rsidP="00BF3316">
      <w:pPr>
        <w:rPr>
          <w:rFonts w:ascii="Helvetica" w:hAnsi="Helvetica" w:cs="Helvetica"/>
          <w:w w:val="95"/>
          <w:sz w:val="18"/>
          <w:szCs w:val="18"/>
        </w:rPr>
      </w:pPr>
      <w:r w:rsidRPr="00AD2DF5">
        <w:rPr>
          <w:rFonts w:ascii="Helvetica" w:hAnsi="Helvetica" w:cs="Helvetica"/>
          <w:b/>
          <w:bCs/>
          <w:spacing w:val="-2"/>
          <w:sz w:val="18"/>
          <w:szCs w:val="18"/>
        </w:rPr>
        <w:t>Paramedic</w:t>
      </w:r>
      <w:r>
        <w:rPr>
          <w:rFonts w:ascii="Helvetica" w:hAnsi="Helvetica" w:cs="Helvetica"/>
          <w:b/>
          <w:bCs/>
          <w:spacing w:val="-2"/>
          <w:sz w:val="18"/>
          <w:szCs w:val="18"/>
        </w:rPr>
        <w:t>, AEMT, EMR, EMT</w:t>
      </w:r>
      <w:r w:rsidRPr="00AD2DF5">
        <w:rPr>
          <w:rFonts w:ascii="Helvetica" w:hAnsi="Helvetica" w:cs="Helvetica"/>
          <w:b/>
          <w:bCs/>
          <w:spacing w:val="-2"/>
          <w:sz w:val="18"/>
          <w:szCs w:val="18"/>
        </w:rPr>
        <w:t>:</w:t>
      </w:r>
      <w:r w:rsidRPr="00AD2DF5">
        <w:rPr>
          <w:rFonts w:ascii="Helvetica" w:hAnsi="Helvetica" w:cs="Helvetica"/>
          <w:spacing w:val="-2"/>
          <w:sz w:val="18"/>
          <w:szCs w:val="18"/>
        </w:rPr>
        <w:t xml:space="preserve"> </w:t>
      </w:r>
      <w:r w:rsidRPr="00AD2DF5">
        <w:rPr>
          <w:rFonts w:ascii="Helvetica" w:hAnsi="Helvetica" w:cs="Helvetica"/>
          <w:w w:val="95"/>
          <w:sz w:val="18"/>
          <w:szCs w:val="18"/>
        </w:rPr>
        <w:t>This</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nursing</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and</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emergency</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medical</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services</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continuing</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education</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activity</w:t>
      </w:r>
      <w:r w:rsidRPr="00AD2DF5">
        <w:rPr>
          <w:rFonts w:ascii="Helvetica" w:hAnsi="Helvetica" w:cs="Helvetica"/>
          <w:spacing w:val="-4"/>
          <w:w w:val="95"/>
          <w:sz w:val="18"/>
          <w:szCs w:val="18"/>
        </w:rPr>
        <w:t xml:space="preserve"> </w:t>
      </w:r>
      <w:proofErr w:type="gramStart"/>
      <w:r w:rsidRPr="00AD2DF5">
        <w:rPr>
          <w:rFonts w:ascii="Helvetica" w:hAnsi="Helvetica" w:cs="Helvetica"/>
          <w:w w:val="95"/>
          <w:sz w:val="18"/>
          <w:szCs w:val="18"/>
        </w:rPr>
        <w:t>was</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approved</w:t>
      </w:r>
      <w:proofErr w:type="gramEnd"/>
      <w:r w:rsidRPr="00AD2DF5">
        <w:rPr>
          <w:rFonts w:ascii="Helvetica" w:hAnsi="Helvetica" w:cs="Helvetica"/>
          <w:spacing w:val="-4"/>
          <w:w w:val="95"/>
          <w:sz w:val="18"/>
          <w:szCs w:val="18"/>
        </w:rPr>
        <w:t xml:space="preserve"> </w:t>
      </w:r>
      <w:r w:rsidRPr="00AD2DF5">
        <w:rPr>
          <w:rFonts w:ascii="Helvetica" w:hAnsi="Helvetica" w:cs="Helvetica"/>
          <w:w w:val="95"/>
          <w:sz w:val="18"/>
          <w:szCs w:val="18"/>
        </w:rPr>
        <w:t>by</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the</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Paramedic</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Network,</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a</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globally</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recognized</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provider</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of</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continuing</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education</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in</w:t>
      </w:r>
      <w:r w:rsidRPr="00AD2DF5">
        <w:rPr>
          <w:rFonts w:ascii="Helvetica" w:hAnsi="Helvetica" w:cs="Helvetica"/>
          <w:spacing w:val="-4"/>
          <w:w w:val="95"/>
          <w:sz w:val="18"/>
          <w:szCs w:val="18"/>
        </w:rPr>
        <w:t xml:space="preserve"> </w:t>
      </w:r>
      <w:r w:rsidRPr="00AD2DF5">
        <w:rPr>
          <w:rFonts w:ascii="Helvetica" w:hAnsi="Helvetica" w:cs="Helvetica"/>
          <w:w w:val="95"/>
          <w:sz w:val="18"/>
          <w:szCs w:val="18"/>
        </w:rPr>
        <w:t xml:space="preserve">healthcare. The presenter has </w:t>
      </w:r>
      <w:proofErr w:type="gramStart"/>
      <w:r w:rsidRPr="00AD2DF5">
        <w:rPr>
          <w:rFonts w:ascii="Helvetica" w:hAnsi="Helvetica" w:cs="Helvetica"/>
          <w:w w:val="95"/>
          <w:sz w:val="18"/>
          <w:szCs w:val="18"/>
        </w:rPr>
        <w:t>disclosed</w:t>
      </w:r>
      <w:proofErr w:type="gramEnd"/>
      <w:r w:rsidRPr="00AD2DF5">
        <w:rPr>
          <w:rFonts w:ascii="Helvetica" w:hAnsi="Helvetica" w:cs="Helvetica"/>
          <w:w w:val="95"/>
          <w:sz w:val="18"/>
          <w:szCs w:val="18"/>
        </w:rPr>
        <w:t xml:space="preserve"> no potential conflicts of interest, financial or otherwise. Emergency Medical Services, Ohio EMFTS Board provider #1422, Nursing &amp; Emergency Medical</w:t>
      </w:r>
      <w:r w:rsidRPr="00AD2DF5">
        <w:rPr>
          <w:rFonts w:ascii="Helvetica" w:hAnsi="Helvetica" w:cs="Helvetica"/>
          <w:spacing w:val="40"/>
          <w:sz w:val="18"/>
          <w:szCs w:val="18"/>
        </w:rPr>
        <w:t xml:space="preserve"> </w:t>
      </w:r>
      <w:r w:rsidRPr="00AD2DF5">
        <w:rPr>
          <w:rFonts w:ascii="Helvetica" w:hAnsi="Helvetica" w:cs="Helvetica"/>
          <w:w w:val="95"/>
          <w:sz w:val="18"/>
          <w:szCs w:val="18"/>
        </w:rPr>
        <w:t>Services national provider for Hennepin Technical College, and International Specialty Paramedicine endorsement by the Global Paramedic Higher Education Council.</w:t>
      </w:r>
    </w:p>
    <w:p w14:paraId="58B82845" w14:textId="77777777" w:rsidR="00BF3316" w:rsidRDefault="00BF3316" w:rsidP="00BF3316">
      <w:pPr>
        <w:pStyle w:val="BodyText"/>
        <w:spacing w:before="2"/>
        <w:ind w:right="358"/>
        <w:rPr>
          <w:rFonts w:ascii="Arial" w:hAnsi="Arial" w:cs="Arial"/>
          <w:noProof/>
          <w:sz w:val="18"/>
          <w:szCs w:val="18"/>
        </w:rPr>
      </w:pPr>
      <w:r>
        <w:rPr>
          <w:rFonts w:ascii="Arial" w:hAnsi="Arial" w:cs="Arial"/>
          <w:noProof/>
          <w:sz w:val="18"/>
          <w:szCs w:val="18"/>
        </w:rPr>
        <w:t xml:space="preserve">                                                            </w:t>
      </w:r>
      <w:r w:rsidRPr="0021778D">
        <w:rPr>
          <w:rFonts w:ascii="Arial" w:hAnsi="Arial" w:cs="Arial"/>
          <w:noProof/>
          <w:sz w:val="18"/>
          <w:szCs w:val="18"/>
        </w:rPr>
        <w:drawing>
          <wp:inline distT="0" distB="0" distL="0" distR="0" wp14:anchorId="75C5B05D" wp14:editId="3C0BDECA">
            <wp:extent cx="1111250" cy="4243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1CAC26-9A42-4A23-A272-CDC8748B242B"/>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5655" cy="445127"/>
                    </a:xfrm>
                    <a:prstGeom prst="rect">
                      <a:avLst/>
                    </a:prstGeom>
                    <a:noFill/>
                    <a:ln>
                      <a:noFill/>
                    </a:ln>
                  </pic:spPr>
                </pic:pic>
              </a:graphicData>
            </a:graphic>
          </wp:inline>
        </w:drawing>
      </w:r>
      <w:r>
        <w:rPr>
          <w:rFonts w:ascii="Arial" w:hAnsi="Arial" w:cs="Arial"/>
          <w:noProof/>
          <w:sz w:val="18"/>
          <w:szCs w:val="18"/>
        </w:rPr>
        <w:t xml:space="preserve">                                   </w:t>
      </w:r>
      <w:r w:rsidRPr="0021778D">
        <w:rPr>
          <w:rFonts w:ascii="Arial" w:hAnsi="Arial" w:cs="Arial"/>
          <w:noProof/>
          <w:sz w:val="18"/>
          <w:szCs w:val="18"/>
        </w:rPr>
        <w:drawing>
          <wp:inline distT="0" distB="0" distL="0" distR="0" wp14:anchorId="2E6EC0BA" wp14:editId="69E47523">
            <wp:extent cx="1266069" cy="4178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406E78-6417-4AC6-B311-C9B72AED095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12215" cy="466061"/>
                    </a:xfrm>
                    <a:prstGeom prst="rect">
                      <a:avLst/>
                    </a:prstGeom>
                    <a:noFill/>
                    <a:ln>
                      <a:noFill/>
                    </a:ln>
                  </pic:spPr>
                </pic:pic>
              </a:graphicData>
            </a:graphic>
          </wp:inline>
        </w:drawing>
      </w:r>
    </w:p>
    <w:p w14:paraId="2EC48AAE" w14:textId="77777777" w:rsidR="00BF3316" w:rsidRDefault="00BF3316" w:rsidP="00BF3316">
      <w:pPr>
        <w:rPr>
          <w:rFonts w:ascii="Helvetica" w:hAnsi="Helvetica" w:cs="Helvetica"/>
          <w:noProof/>
          <w:sz w:val="18"/>
          <w:szCs w:val="18"/>
        </w:rPr>
      </w:pPr>
      <w:r w:rsidRPr="00AD2DF5">
        <w:rPr>
          <w:rFonts w:ascii="Helvetica" w:hAnsi="Helvetica" w:cs="Helvetica"/>
          <w:b/>
          <w:bCs/>
          <w:sz w:val="18"/>
          <w:szCs w:val="18"/>
        </w:rPr>
        <w:t>Pharma</w:t>
      </w:r>
      <w:r>
        <w:rPr>
          <w:rFonts w:ascii="Helvetica" w:hAnsi="Helvetica" w:cs="Helvetica"/>
          <w:b/>
          <w:bCs/>
          <w:sz w:val="18"/>
          <w:szCs w:val="18"/>
        </w:rPr>
        <w:t>cist:</w:t>
      </w:r>
      <w:r w:rsidRPr="00AD2DF5">
        <w:rPr>
          <w:rFonts w:ascii="Helvetica" w:hAnsi="Helvetica" w:cs="Helvetica"/>
          <w:b/>
          <w:bCs/>
          <w:sz w:val="18"/>
          <w:szCs w:val="18"/>
        </w:rPr>
        <w:t xml:space="preserve"> </w:t>
      </w:r>
      <w:r w:rsidRPr="00AD2DF5">
        <w:rPr>
          <w:rFonts w:ascii="Helvetica" w:hAnsi="Helvetica" w:cs="Helvetica"/>
          <w:sz w:val="18"/>
          <w:szCs w:val="18"/>
        </w:rPr>
        <w:t xml:space="preserve">The College of Pharmacy at The Ohio State University </w:t>
      </w:r>
      <w:proofErr w:type="gramStart"/>
      <w:r w:rsidRPr="00AD2DF5">
        <w:rPr>
          <w:rFonts w:ascii="Helvetica" w:hAnsi="Helvetica" w:cs="Helvetica"/>
          <w:sz w:val="18"/>
          <w:szCs w:val="18"/>
        </w:rPr>
        <w:t>is accredited</w:t>
      </w:r>
      <w:proofErr w:type="gramEnd"/>
      <w:r w:rsidRPr="00AD2DF5">
        <w:rPr>
          <w:rFonts w:ascii="Helvetica" w:hAnsi="Helvetica" w:cs="Helvetica"/>
          <w:sz w:val="18"/>
          <w:szCs w:val="18"/>
        </w:rPr>
        <w:t xml:space="preserve"> by the Accreditation Council for Pharmacy Education as a provider of continuing pharmacy education. The Ohio Worker’s Compensation 2022 Medical &amp; Health Symposium is approved for up to 18 contact </w:t>
      </w:r>
      <w:proofErr w:type="gramStart"/>
      <w:r w:rsidRPr="00AD2DF5">
        <w:rPr>
          <w:rFonts w:ascii="Helvetica" w:hAnsi="Helvetica" w:cs="Helvetica"/>
          <w:sz w:val="18"/>
          <w:szCs w:val="18"/>
        </w:rPr>
        <w:t>hour</w:t>
      </w:r>
      <w:proofErr w:type="gramEnd"/>
      <w:r w:rsidRPr="00AD2DF5">
        <w:rPr>
          <w:rFonts w:ascii="Helvetica" w:hAnsi="Helvetica" w:cs="Helvetica"/>
          <w:sz w:val="18"/>
          <w:szCs w:val="18"/>
        </w:rPr>
        <w:t xml:space="preserve"> (1.8 CEU). Participants must attend each session and </w:t>
      </w:r>
      <w:proofErr w:type="gramStart"/>
      <w:r w:rsidRPr="00AD2DF5">
        <w:rPr>
          <w:rFonts w:ascii="Helvetica" w:hAnsi="Helvetica" w:cs="Helvetica"/>
          <w:sz w:val="18"/>
          <w:szCs w:val="18"/>
        </w:rPr>
        <w:t>participate</w:t>
      </w:r>
      <w:proofErr w:type="gramEnd"/>
      <w:r w:rsidRPr="00AD2DF5">
        <w:rPr>
          <w:rFonts w:ascii="Helvetica" w:hAnsi="Helvetica" w:cs="Helvetica"/>
          <w:sz w:val="18"/>
          <w:szCs w:val="18"/>
        </w:rPr>
        <w:t xml:space="preserve"> in engagement checks. Questions about pharmacists’ participation in the program and pharmacy continuing education credit should be addressed </w:t>
      </w:r>
      <w:proofErr w:type="gramStart"/>
      <w:r w:rsidRPr="00AD2DF5">
        <w:rPr>
          <w:rFonts w:ascii="Helvetica" w:hAnsi="Helvetica" w:cs="Helvetica"/>
          <w:sz w:val="18"/>
          <w:szCs w:val="18"/>
        </w:rPr>
        <w:t>to:</w:t>
      </w:r>
      <w:proofErr w:type="gramEnd"/>
      <w:r w:rsidRPr="00AD2DF5">
        <w:rPr>
          <w:rFonts w:ascii="Helvetica" w:hAnsi="Helvetica" w:cs="Helvetica"/>
          <w:sz w:val="18"/>
          <w:szCs w:val="18"/>
        </w:rPr>
        <w:t xml:space="preserve"> Ashley Knackstedt at: Knackstedt.10@osu.edu; (614)-688-4420.</w:t>
      </w:r>
      <w:r w:rsidRPr="00AD2DF5">
        <w:rPr>
          <w:rFonts w:ascii="Helvetica" w:hAnsi="Helvetica" w:cs="Helvetica"/>
          <w:noProof/>
          <w:sz w:val="18"/>
          <w:szCs w:val="18"/>
        </w:rPr>
        <w:t xml:space="preserve">         </w:t>
      </w:r>
    </w:p>
    <w:p w14:paraId="03298A39" w14:textId="77777777" w:rsidR="00BF3316" w:rsidRDefault="00BF3316" w:rsidP="00BF3316">
      <w:pPr>
        <w:rPr>
          <w:rFonts w:ascii="Helvetica" w:hAnsi="Helvetica" w:cs="Helvetica"/>
          <w:noProof/>
          <w:sz w:val="18"/>
          <w:szCs w:val="18"/>
        </w:rPr>
      </w:pPr>
    </w:p>
    <w:p w14:paraId="2BEDC74B" w14:textId="4508F19A" w:rsidR="00BF3316" w:rsidRPr="00AD2DF5" w:rsidRDefault="00BF3316" w:rsidP="00BF3316">
      <w:pPr>
        <w:rPr>
          <w:rFonts w:ascii="Helvetica" w:hAnsi="Helvetica" w:cs="Helvetica"/>
          <w:noProof/>
          <w:sz w:val="18"/>
          <w:szCs w:val="18"/>
        </w:rPr>
      </w:pPr>
      <w:r w:rsidRPr="00AD2DF5">
        <w:rPr>
          <w:rFonts w:ascii="Helvetica" w:hAnsi="Helvetica" w:cs="Helvetica"/>
          <w:noProof/>
          <w:sz w:val="18"/>
          <w:szCs w:val="18"/>
        </w:rPr>
        <w:t xml:space="preserve">                                                                                                    </w:t>
      </w:r>
    </w:p>
    <w:tbl>
      <w:tblPr>
        <w:tblpPr w:leftFromText="180" w:rightFromText="180" w:horzAnchor="margin" w:tblpXSpec="center" w:tblpY="-444"/>
        <w:tblW w:w="10835" w:type="dxa"/>
        <w:tblLook w:val="04A0" w:firstRow="1" w:lastRow="0" w:firstColumn="1" w:lastColumn="0" w:noHBand="0" w:noVBand="1"/>
      </w:tblPr>
      <w:tblGrid>
        <w:gridCol w:w="1045"/>
        <w:gridCol w:w="5682"/>
        <w:gridCol w:w="747"/>
        <w:gridCol w:w="3361"/>
      </w:tblGrid>
      <w:tr w:rsidR="00BF3316" w:rsidRPr="00AD2DF5" w14:paraId="7E9CB1D2" w14:textId="77777777" w:rsidTr="00BF3316">
        <w:trPr>
          <w:trHeight w:val="430"/>
        </w:trPr>
        <w:tc>
          <w:tcPr>
            <w:tcW w:w="1045" w:type="dxa"/>
            <w:tcBorders>
              <w:top w:val="single" w:sz="8" w:space="0" w:color="auto"/>
              <w:left w:val="single" w:sz="8" w:space="0" w:color="auto"/>
              <w:bottom w:val="single" w:sz="8" w:space="0" w:color="auto"/>
              <w:right w:val="single" w:sz="4" w:space="0" w:color="auto"/>
            </w:tcBorders>
            <w:shd w:val="clear" w:color="000000" w:fill="ED7D31"/>
            <w:vAlign w:val="center"/>
            <w:hideMark/>
          </w:tcPr>
          <w:p w14:paraId="5C03551F" w14:textId="77777777" w:rsidR="00BF3316" w:rsidRPr="00AD2DF5" w:rsidRDefault="00BF3316" w:rsidP="00BF3316">
            <w:pPr>
              <w:jc w:val="center"/>
              <w:rPr>
                <w:rFonts w:ascii="Helvetica" w:hAnsi="Helvetica" w:cs="Helvetica"/>
                <w:b/>
                <w:bCs/>
                <w:color w:val="FFFFFF"/>
                <w:sz w:val="18"/>
                <w:szCs w:val="18"/>
              </w:rPr>
            </w:pPr>
            <w:r w:rsidRPr="00AD2DF5">
              <w:rPr>
                <w:rFonts w:ascii="Helvetica" w:hAnsi="Helvetica" w:cs="Helvetica"/>
                <w:noProof/>
                <w:sz w:val="18"/>
                <w:szCs w:val="18"/>
              </w:rPr>
              <w:lastRenderedPageBreak/>
              <w:t xml:space="preserve">  </w:t>
            </w:r>
            <w:r w:rsidRPr="00AD2DF5">
              <w:rPr>
                <w:rFonts w:ascii="Helvetica" w:hAnsi="Helvetica" w:cs="Helvetica"/>
                <w:b/>
                <w:bCs/>
                <w:color w:val="FFFFFF"/>
                <w:sz w:val="18"/>
                <w:szCs w:val="18"/>
              </w:rPr>
              <w:t xml:space="preserve">Session </w:t>
            </w:r>
            <w:r w:rsidRPr="00AD2DF5">
              <w:rPr>
                <w:rFonts w:ascii="Helvetica" w:hAnsi="Helvetica" w:cs="Helvetica"/>
                <w:b/>
                <w:bCs/>
                <w:color w:val="FFFFFF"/>
                <w:sz w:val="18"/>
                <w:szCs w:val="18"/>
              </w:rPr>
              <w:br/>
              <w:t>Number</w:t>
            </w:r>
          </w:p>
        </w:tc>
        <w:tc>
          <w:tcPr>
            <w:tcW w:w="5682" w:type="dxa"/>
            <w:tcBorders>
              <w:top w:val="single" w:sz="8" w:space="0" w:color="auto"/>
              <w:left w:val="nil"/>
              <w:bottom w:val="single" w:sz="8" w:space="0" w:color="auto"/>
              <w:right w:val="single" w:sz="4" w:space="0" w:color="auto"/>
            </w:tcBorders>
            <w:shd w:val="clear" w:color="000000" w:fill="ED7D31"/>
            <w:vAlign w:val="center"/>
            <w:hideMark/>
          </w:tcPr>
          <w:p w14:paraId="06E56E0B" w14:textId="77777777" w:rsidR="00BF3316" w:rsidRPr="00AD2DF5" w:rsidRDefault="00BF3316" w:rsidP="00BF3316">
            <w:pPr>
              <w:jc w:val="center"/>
              <w:rPr>
                <w:rFonts w:ascii="Helvetica" w:hAnsi="Helvetica" w:cs="Helvetica"/>
                <w:b/>
                <w:bCs/>
                <w:color w:val="FFFFFF"/>
                <w:sz w:val="18"/>
                <w:szCs w:val="18"/>
              </w:rPr>
            </w:pPr>
            <w:r w:rsidRPr="00AD2DF5">
              <w:rPr>
                <w:rFonts w:ascii="Helvetica" w:hAnsi="Helvetica" w:cs="Helvetica"/>
                <w:b/>
                <w:bCs/>
                <w:color w:val="FFFFFF"/>
                <w:sz w:val="18"/>
                <w:szCs w:val="18"/>
              </w:rPr>
              <w:t>Session Title</w:t>
            </w:r>
          </w:p>
        </w:tc>
        <w:tc>
          <w:tcPr>
            <w:tcW w:w="747" w:type="dxa"/>
            <w:tcBorders>
              <w:top w:val="single" w:sz="8" w:space="0" w:color="auto"/>
              <w:left w:val="nil"/>
              <w:bottom w:val="single" w:sz="8" w:space="0" w:color="auto"/>
              <w:right w:val="single" w:sz="4" w:space="0" w:color="auto"/>
            </w:tcBorders>
            <w:shd w:val="clear" w:color="000000" w:fill="ED7D31"/>
            <w:vAlign w:val="center"/>
            <w:hideMark/>
          </w:tcPr>
          <w:p w14:paraId="2ABB3F10" w14:textId="77777777" w:rsidR="00BF3316" w:rsidRPr="00AD2DF5" w:rsidRDefault="00BF3316" w:rsidP="00BF3316">
            <w:pPr>
              <w:jc w:val="both"/>
              <w:rPr>
                <w:rFonts w:ascii="Helvetica" w:hAnsi="Helvetica" w:cs="Helvetica"/>
                <w:b/>
                <w:bCs/>
                <w:color w:val="FFFFFF"/>
                <w:sz w:val="18"/>
                <w:szCs w:val="18"/>
              </w:rPr>
            </w:pPr>
            <w:r w:rsidRPr="00AD2DF5">
              <w:rPr>
                <w:rFonts w:ascii="Helvetica" w:hAnsi="Helvetica" w:cs="Helvetica"/>
                <w:b/>
                <w:bCs/>
                <w:color w:val="FFFFFF"/>
                <w:sz w:val="18"/>
                <w:szCs w:val="18"/>
              </w:rPr>
              <w:t>ACPE</w:t>
            </w:r>
          </w:p>
        </w:tc>
        <w:tc>
          <w:tcPr>
            <w:tcW w:w="3361" w:type="dxa"/>
            <w:tcBorders>
              <w:top w:val="single" w:sz="8" w:space="0" w:color="auto"/>
              <w:left w:val="nil"/>
              <w:bottom w:val="single" w:sz="8" w:space="0" w:color="auto"/>
              <w:right w:val="single" w:sz="8" w:space="0" w:color="auto"/>
            </w:tcBorders>
            <w:shd w:val="clear" w:color="000000" w:fill="ED7D31"/>
            <w:vAlign w:val="center"/>
            <w:hideMark/>
          </w:tcPr>
          <w:p w14:paraId="6C6F22F3" w14:textId="77777777" w:rsidR="00BF3316" w:rsidRPr="00AD2DF5" w:rsidRDefault="00BF3316" w:rsidP="00BF3316">
            <w:pPr>
              <w:jc w:val="center"/>
              <w:rPr>
                <w:rFonts w:ascii="Helvetica" w:hAnsi="Helvetica" w:cs="Helvetica"/>
                <w:b/>
                <w:bCs/>
                <w:color w:val="FFFFFF"/>
                <w:sz w:val="18"/>
                <w:szCs w:val="18"/>
              </w:rPr>
            </w:pPr>
            <w:r w:rsidRPr="00AD2DF5">
              <w:rPr>
                <w:rFonts w:ascii="Helvetica" w:hAnsi="Helvetica" w:cs="Helvetica"/>
                <w:noProof/>
                <w:sz w:val="18"/>
                <w:szCs w:val="18"/>
              </w:rPr>
              <w:drawing>
                <wp:inline distT="0" distB="0" distL="0" distR="0" wp14:anchorId="7C6EAA2F" wp14:editId="3C83D18C">
                  <wp:extent cx="387350" cy="3968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340" cy="417345"/>
                          </a:xfrm>
                          <a:prstGeom prst="rect">
                            <a:avLst/>
                          </a:prstGeom>
                          <a:noFill/>
                        </pic:spPr>
                      </pic:pic>
                    </a:graphicData>
                  </a:graphic>
                </wp:inline>
              </w:drawing>
            </w:r>
            <w:r w:rsidRPr="00AD2DF5">
              <w:rPr>
                <w:rFonts w:ascii="Helvetica" w:hAnsi="Helvetica" w:cs="Helvetica"/>
                <w:b/>
                <w:bCs/>
                <w:color w:val="FFFFFF"/>
                <w:sz w:val="18"/>
                <w:szCs w:val="18"/>
              </w:rPr>
              <w:t xml:space="preserve">                        ACPE</w:t>
            </w:r>
          </w:p>
        </w:tc>
      </w:tr>
      <w:tr w:rsidR="00BF3316" w:rsidRPr="00AD2DF5" w14:paraId="20791A1D"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5C5EB4B5"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4701</w:t>
            </w:r>
          </w:p>
        </w:tc>
        <w:tc>
          <w:tcPr>
            <w:tcW w:w="5682" w:type="dxa"/>
            <w:tcBorders>
              <w:top w:val="nil"/>
              <w:left w:val="nil"/>
              <w:bottom w:val="single" w:sz="4" w:space="0" w:color="auto"/>
              <w:right w:val="single" w:sz="4" w:space="0" w:color="auto"/>
            </w:tcBorders>
            <w:shd w:val="clear" w:color="auto" w:fill="auto"/>
            <w:vAlign w:val="center"/>
            <w:hideMark/>
          </w:tcPr>
          <w:p w14:paraId="3847617D"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Maneuvering Recovery and Return-to-Work Roadblocks</w:t>
            </w:r>
          </w:p>
        </w:tc>
        <w:tc>
          <w:tcPr>
            <w:tcW w:w="747" w:type="dxa"/>
            <w:tcBorders>
              <w:top w:val="nil"/>
              <w:left w:val="nil"/>
              <w:bottom w:val="single" w:sz="4" w:space="0" w:color="auto"/>
              <w:right w:val="single" w:sz="4" w:space="0" w:color="auto"/>
            </w:tcBorders>
            <w:shd w:val="clear" w:color="auto" w:fill="auto"/>
            <w:vAlign w:val="center"/>
            <w:hideMark/>
          </w:tcPr>
          <w:p w14:paraId="2573DB2B"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0.2</w:t>
            </w:r>
          </w:p>
        </w:tc>
        <w:tc>
          <w:tcPr>
            <w:tcW w:w="3361" w:type="dxa"/>
            <w:tcBorders>
              <w:top w:val="nil"/>
              <w:left w:val="nil"/>
              <w:bottom w:val="single" w:sz="4" w:space="0" w:color="auto"/>
              <w:right w:val="single" w:sz="8" w:space="0" w:color="auto"/>
            </w:tcBorders>
            <w:shd w:val="clear" w:color="auto" w:fill="auto"/>
            <w:noWrap/>
            <w:vAlign w:val="bottom"/>
            <w:hideMark/>
          </w:tcPr>
          <w:p w14:paraId="68ABC388"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0633-0000-22-004-L04-P</w:t>
            </w:r>
          </w:p>
        </w:tc>
      </w:tr>
      <w:tr w:rsidR="00BF3316" w:rsidRPr="00AD2DF5" w14:paraId="6E9B8E81"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60EB9EFA"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4702</w:t>
            </w:r>
          </w:p>
        </w:tc>
        <w:tc>
          <w:tcPr>
            <w:tcW w:w="5682" w:type="dxa"/>
            <w:tcBorders>
              <w:top w:val="nil"/>
              <w:left w:val="nil"/>
              <w:bottom w:val="single" w:sz="4" w:space="0" w:color="auto"/>
              <w:right w:val="single" w:sz="4" w:space="0" w:color="auto"/>
            </w:tcBorders>
            <w:shd w:val="clear" w:color="auto" w:fill="auto"/>
            <w:vAlign w:val="center"/>
            <w:hideMark/>
          </w:tcPr>
          <w:p w14:paraId="4A3ED1DC"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Navigating Treatment Approvals and Reimbursement</w:t>
            </w:r>
          </w:p>
        </w:tc>
        <w:tc>
          <w:tcPr>
            <w:tcW w:w="747" w:type="dxa"/>
            <w:tcBorders>
              <w:top w:val="nil"/>
              <w:left w:val="nil"/>
              <w:bottom w:val="single" w:sz="4" w:space="0" w:color="auto"/>
              <w:right w:val="single" w:sz="4" w:space="0" w:color="auto"/>
            </w:tcBorders>
            <w:shd w:val="clear" w:color="auto" w:fill="auto"/>
            <w:vAlign w:val="center"/>
            <w:hideMark/>
          </w:tcPr>
          <w:p w14:paraId="6705B41E"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0.15</w:t>
            </w:r>
          </w:p>
        </w:tc>
        <w:tc>
          <w:tcPr>
            <w:tcW w:w="3361" w:type="dxa"/>
            <w:tcBorders>
              <w:top w:val="nil"/>
              <w:left w:val="nil"/>
              <w:bottom w:val="single" w:sz="4" w:space="0" w:color="auto"/>
              <w:right w:val="single" w:sz="8" w:space="0" w:color="auto"/>
            </w:tcBorders>
            <w:shd w:val="clear" w:color="auto" w:fill="auto"/>
            <w:noWrap/>
            <w:vAlign w:val="bottom"/>
            <w:hideMark/>
          </w:tcPr>
          <w:p w14:paraId="60DBE2E0"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0633-0000-22-005-L04-P</w:t>
            </w:r>
          </w:p>
        </w:tc>
      </w:tr>
      <w:tr w:rsidR="00BF3316" w:rsidRPr="00AD2DF5" w14:paraId="13ADB5CE"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60B6D09D"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4703</w:t>
            </w:r>
          </w:p>
        </w:tc>
        <w:tc>
          <w:tcPr>
            <w:tcW w:w="5682" w:type="dxa"/>
            <w:tcBorders>
              <w:top w:val="nil"/>
              <w:left w:val="nil"/>
              <w:bottom w:val="single" w:sz="4" w:space="0" w:color="auto"/>
              <w:right w:val="single" w:sz="4" w:space="0" w:color="auto"/>
            </w:tcBorders>
            <w:shd w:val="clear" w:color="auto" w:fill="auto"/>
            <w:vAlign w:val="center"/>
            <w:hideMark/>
          </w:tcPr>
          <w:p w14:paraId="606E0AA6"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Environmental Considerations Impacting Injury Recovery and Return to Work</w:t>
            </w:r>
          </w:p>
        </w:tc>
        <w:tc>
          <w:tcPr>
            <w:tcW w:w="747" w:type="dxa"/>
            <w:tcBorders>
              <w:top w:val="nil"/>
              <w:left w:val="nil"/>
              <w:bottom w:val="single" w:sz="4" w:space="0" w:color="auto"/>
              <w:right w:val="single" w:sz="4" w:space="0" w:color="auto"/>
            </w:tcBorders>
            <w:shd w:val="clear" w:color="auto" w:fill="auto"/>
            <w:vAlign w:val="center"/>
            <w:hideMark/>
          </w:tcPr>
          <w:p w14:paraId="789B668E"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w:t>
            </w:r>
          </w:p>
        </w:tc>
        <w:tc>
          <w:tcPr>
            <w:tcW w:w="3361" w:type="dxa"/>
            <w:tcBorders>
              <w:top w:val="nil"/>
              <w:left w:val="nil"/>
              <w:bottom w:val="single" w:sz="4" w:space="0" w:color="auto"/>
              <w:right w:val="single" w:sz="8" w:space="0" w:color="auto"/>
            </w:tcBorders>
            <w:shd w:val="clear" w:color="auto" w:fill="auto"/>
            <w:noWrap/>
            <w:vAlign w:val="bottom"/>
            <w:hideMark/>
          </w:tcPr>
          <w:p w14:paraId="7CBA5722"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0633-0000-22-006-L04-P</w:t>
            </w:r>
          </w:p>
        </w:tc>
      </w:tr>
      <w:tr w:rsidR="00BF3316" w:rsidRPr="00AD2DF5" w14:paraId="40282607"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0A245C75"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4704</w:t>
            </w:r>
          </w:p>
        </w:tc>
        <w:tc>
          <w:tcPr>
            <w:tcW w:w="5682" w:type="dxa"/>
            <w:tcBorders>
              <w:top w:val="nil"/>
              <w:left w:val="nil"/>
              <w:bottom w:val="single" w:sz="4" w:space="0" w:color="auto"/>
              <w:right w:val="single" w:sz="4" w:space="0" w:color="auto"/>
            </w:tcBorders>
            <w:shd w:val="clear" w:color="auto" w:fill="auto"/>
            <w:vAlign w:val="center"/>
            <w:hideMark/>
          </w:tcPr>
          <w:p w14:paraId="2FFBA5F5"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Empowering Ability in Disability - Breaking the Web of Needless Disability</w:t>
            </w:r>
          </w:p>
        </w:tc>
        <w:tc>
          <w:tcPr>
            <w:tcW w:w="747" w:type="dxa"/>
            <w:tcBorders>
              <w:top w:val="nil"/>
              <w:left w:val="nil"/>
              <w:bottom w:val="single" w:sz="4" w:space="0" w:color="auto"/>
              <w:right w:val="single" w:sz="4" w:space="0" w:color="auto"/>
            </w:tcBorders>
            <w:shd w:val="clear" w:color="auto" w:fill="auto"/>
            <w:vAlign w:val="center"/>
            <w:hideMark/>
          </w:tcPr>
          <w:p w14:paraId="641A7D58"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0.15</w:t>
            </w:r>
          </w:p>
        </w:tc>
        <w:tc>
          <w:tcPr>
            <w:tcW w:w="3361" w:type="dxa"/>
            <w:tcBorders>
              <w:top w:val="nil"/>
              <w:left w:val="nil"/>
              <w:bottom w:val="single" w:sz="4" w:space="0" w:color="auto"/>
              <w:right w:val="single" w:sz="8" w:space="0" w:color="auto"/>
            </w:tcBorders>
            <w:shd w:val="clear" w:color="auto" w:fill="auto"/>
            <w:noWrap/>
            <w:vAlign w:val="bottom"/>
            <w:hideMark/>
          </w:tcPr>
          <w:p w14:paraId="674794E6"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0633-0000-22-007-L04-P</w:t>
            </w:r>
          </w:p>
        </w:tc>
      </w:tr>
      <w:tr w:rsidR="00BF3316" w:rsidRPr="00AD2DF5" w14:paraId="2A81F4BD"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5F47B8A7"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4801</w:t>
            </w:r>
          </w:p>
        </w:tc>
        <w:tc>
          <w:tcPr>
            <w:tcW w:w="5682" w:type="dxa"/>
            <w:tcBorders>
              <w:top w:val="nil"/>
              <w:left w:val="nil"/>
              <w:bottom w:val="single" w:sz="4" w:space="0" w:color="auto"/>
              <w:right w:val="single" w:sz="4" w:space="0" w:color="auto"/>
            </w:tcBorders>
            <w:shd w:val="clear" w:color="auto" w:fill="auto"/>
            <w:vAlign w:val="center"/>
            <w:hideMark/>
          </w:tcPr>
          <w:p w14:paraId="5D83BDE6"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Live Orthopedic Surgery - Insights and Clinical Analysis for Knee &amp; Shoulder Injuries</w:t>
            </w:r>
          </w:p>
        </w:tc>
        <w:tc>
          <w:tcPr>
            <w:tcW w:w="747" w:type="dxa"/>
            <w:tcBorders>
              <w:top w:val="nil"/>
              <w:left w:val="nil"/>
              <w:bottom w:val="single" w:sz="4" w:space="0" w:color="auto"/>
              <w:right w:val="single" w:sz="4" w:space="0" w:color="auto"/>
            </w:tcBorders>
            <w:shd w:val="clear" w:color="auto" w:fill="auto"/>
            <w:vAlign w:val="center"/>
            <w:hideMark/>
          </w:tcPr>
          <w:p w14:paraId="22191B97"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0.2</w:t>
            </w:r>
          </w:p>
        </w:tc>
        <w:tc>
          <w:tcPr>
            <w:tcW w:w="3361" w:type="dxa"/>
            <w:tcBorders>
              <w:top w:val="nil"/>
              <w:left w:val="nil"/>
              <w:bottom w:val="single" w:sz="4" w:space="0" w:color="auto"/>
              <w:right w:val="single" w:sz="8" w:space="0" w:color="auto"/>
            </w:tcBorders>
            <w:shd w:val="clear" w:color="auto" w:fill="auto"/>
            <w:noWrap/>
            <w:vAlign w:val="bottom"/>
            <w:hideMark/>
          </w:tcPr>
          <w:p w14:paraId="38442D13"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0633-0000-22-008-L04-P</w:t>
            </w:r>
          </w:p>
        </w:tc>
      </w:tr>
      <w:tr w:rsidR="00BF3316" w:rsidRPr="00AD2DF5" w14:paraId="1EE4FF80"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5696D166"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4802</w:t>
            </w:r>
          </w:p>
        </w:tc>
        <w:tc>
          <w:tcPr>
            <w:tcW w:w="5682" w:type="dxa"/>
            <w:tcBorders>
              <w:top w:val="nil"/>
              <w:left w:val="nil"/>
              <w:bottom w:val="single" w:sz="4" w:space="0" w:color="auto"/>
              <w:right w:val="single" w:sz="4" w:space="0" w:color="auto"/>
            </w:tcBorders>
            <w:shd w:val="clear" w:color="auto" w:fill="auto"/>
            <w:vAlign w:val="center"/>
            <w:hideMark/>
          </w:tcPr>
          <w:p w14:paraId="72EC0E9E"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There’s No Future in Giving Up – A Personal Story of Recovery</w:t>
            </w:r>
          </w:p>
        </w:tc>
        <w:tc>
          <w:tcPr>
            <w:tcW w:w="747" w:type="dxa"/>
            <w:tcBorders>
              <w:top w:val="nil"/>
              <w:left w:val="nil"/>
              <w:bottom w:val="single" w:sz="4" w:space="0" w:color="auto"/>
              <w:right w:val="single" w:sz="4" w:space="0" w:color="auto"/>
            </w:tcBorders>
            <w:shd w:val="clear" w:color="auto" w:fill="auto"/>
            <w:vAlign w:val="center"/>
            <w:hideMark/>
          </w:tcPr>
          <w:p w14:paraId="64F9B80F"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w:t>
            </w:r>
          </w:p>
        </w:tc>
        <w:tc>
          <w:tcPr>
            <w:tcW w:w="3361" w:type="dxa"/>
            <w:tcBorders>
              <w:top w:val="nil"/>
              <w:left w:val="nil"/>
              <w:bottom w:val="single" w:sz="4" w:space="0" w:color="auto"/>
              <w:right w:val="single" w:sz="8" w:space="0" w:color="auto"/>
            </w:tcBorders>
            <w:shd w:val="clear" w:color="auto" w:fill="auto"/>
            <w:noWrap/>
            <w:vAlign w:val="bottom"/>
            <w:hideMark/>
          </w:tcPr>
          <w:p w14:paraId="5B17109B"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0633-0000-22-009-L04-P</w:t>
            </w:r>
          </w:p>
        </w:tc>
      </w:tr>
      <w:tr w:rsidR="00BF3316" w:rsidRPr="00AD2DF5" w14:paraId="0070790A"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522A8846"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4803</w:t>
            </w:r>
          </w:p>
        </w:tc>
        <w:tc>
          <w:tcPr>
            <w:tcW w:w="5682" w:type="dxa"/>
            <w:tcBorders>
              <w:top w:val="nil"/>
              <w:left w:val="nil"/>
              <w:bottom w:val="single" w:sz="4" w:space="0" w:color="auto"/>
              <w:right w:val="single" w:sz="4" w:space="0" w:color="auto"/>
            </w:tcBorders>
            <w:shd w:val="clear" w:color="auto" w:fill="auto"/>
            <w:vAlign w:val="center"/>
            <w:hideMark/>
          </w:tcPr>
          <w:p w14:paraId="44BAB6CD"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Ocular Manifestations of Systemic Diseases &amp; the Aging Eye</w:t>
            </w:r>
          </w:p>
        </w:tc>
        <w:tc>
          <w:tcPr>
            <w:tcW w:w="747" w:type="dxa"/>
            <w:tcBorders>
              <w:top w:val="nil"/>
              <w:left w:val="nil"/>
              <w:bottom w:val="single" w:sz="4" w:space="0" w:color="auto"/>
              <w:right w:val="single" w:sz="4" w:space="0" w:color="auto"/>
            </w:tcBorders>
            <w:shd w:val="clear" w:color="auto" w:fill="auto"/>
            <w:vAlign w:val="center"/>
            <w:hideMark/>
          </w:tcPr>
          <w:p w14:paraId="4A03BA5A"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w:t>
            </w:r>
          </w:p>
        </w:tc>
        <w:tc>
          <w:tcPr>
            <w:tcW w:w="3361" w:type="dxa"/>
            <w:tcBorders>
              <w:top w:val="nil"/>
              <w:left w:val="nil"/>
              <w:bottom w:val="single" w:sz="4" w:space="0" w:color="auto"/>
              <w:right w:val="single" w:sz="8" w:space="0" w:color="auto"/>
            </w:tcBorders>
            <w:shd w:val="clear" w:color="auto" w:fill="auto"/>
            <w:noWrap/>
            <w:vAlign w:val="bottom"/>
            <w:hideMark/>
          </w:tcPr>
          <w:p w14:paraId="0C10ED68"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0633-0000-22-010-L01-P</w:t>
            </w:r>
          </w:p>
        </w:tc>
      </w:tr>
      <w:tr w:rsidR="00BF3316" w:rsidRPr="00AD2DF5" w14:paraId="167CF4B8"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75E02855"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4804</w:t>
            </w:r>
          </w:p>
        </w:tc>
        <w:tc>
          <w:tcPr>
            <w:tcW w:w="5682" w:type="dxa"/>
            <w:tcBorders>
              <w:top w:val="nil"/>
              <w:left w:val="nil"/>
              <w:bottom w:val="single" w:sz="4" w:space="0" w:color="auto"/>
              <w:right w:val="single" w:sz="4" w:space="0" w:color="auto"/>
            </w:tcBorders>
            <w:shd w:val="clear" w:color="auto" w:fill="auto"/>
            <w:vAlign w:val="center"/>
            <w:hideMark/>
          </w:tcPr>
          <w:p w14:paraId="33782B75"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Optimizing Return to Work Using Evidence-Based Clinical Decision Support</w:t>
            </w:r>
          </w:p>
        </w:tc>
        <w:tc>
          <w:tcPr>
            <w:tcW w:w="747" w:type="dxa"/>
            <w:tcBorders>
              <w:top w:val="nil"/>
              <w:left w:val="nil"/>
              <w:bottom w:val="single" w:sz="4" w:space="0" w:color="auto"/>
              <w:right w:val="single" w:sz="4" w:space="0" w:color="auto"/>
            </w:tcBorders>
            <w:shd w:val="clear" w:color="auto" w:fill="auto"/>
            <w:vAlign w:val="center"/>
            <w:hideMark/>
          </w:tcPr>
          <w:p w14:paraId="24280025"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w:t>
            </w:r>
          </w:p>
        </w:tc>
        <w:tc>
          <w:tcPr>
            <w:tcW w:w="3361" w:type="dxa"/>
            <w:tcBorders>
              <w:top w:val="nil"/>
              <w:left w:val="nil"/>
              <w:bottom w:val="single" w:sz="4" w:space="0" w:color="auto"/>
              <w:right w:val="single" w:sz="8" w:space="0" w:color="auto"/>
            </w:tcBorders>
            <w:shd w:val="clear" w:color="auto" w:fill="auto"/>
            <w:noWrap/>
            <w:vAlign w:val="bottom"/>
            <w:hideMark/>
          </w:tcPr>
          <w:p w14:paraId="2D9A60B6"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0633-0000-22-011-L04-P</w:t>
            </w:r>
          </w:p>
        </w:tc>
      </w:tr>
      <w:tr w:rsidR="00BF3316" w:rsidRPr="00AD2DF5" w14:paraId="3CA7A2EE"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52C4FF13"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4805</w:t>
            </w:r>
          </w:p>
        </w:tc>
        <w:tc>
          <w:tcPr>
            <w:tcW w:w="5682" w:type="dxa"/>
            <w:tcBorders>
              <w:top w:val="nil"/>
              <w:left w:val="nil"/>
              <w:bottom w:val="single" w:sz="4" w:space="0" w:color="auto"/>
              <w:right w:val="single" w:sz="4" w:space="0" w:color="auto"/>
            </w:tcBorders>
            <w:shd w:val="clear" w:color="auto" w:fill="auto"/>
            <w:vAlign w:val="center"/>
            <w:hideMark/>
          </w:tcPr>
          <w:p w14:paraId="6A7A59A3"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Where Are We Now? The Current State of COVID-19</w:t>
            </w:r>
          </w:p>
        </w:tc>
        <w:tc>
          <w:tcPr>
            <w:tcW w:w="747" w:type="dxa"/>
            <w:tcBorders>
              <w:top w:val="nil"/>
              <w:left w:val="nil"/>
              <w:bottom w:val="single" w:sz="4" w:space="0" w:color="auto"/>
              <w:right w:val="single" w:sz="4" w:space="0" w:color="auto"/>
            </w:tcBorders>
            <w:shd w:val="clear" w:color="auto" w:fill="auto"/>
            <w:vAlign w:val="center"/>
            <w:hideMark/>
          </w:tcPr>
          <w:p w14:paraId="72CDA4F8"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w:t>
            </w:r>
          </w:p>
        </w:tc>
        <w:tc>
          <w:tcPr>
            <w:tcW w:w="3361" w:type="dxa"/>
            <w:tcBorders>
              <w:top w:val="nil"/>
              <w:left w:val="nil"/>
              <w:bottom w:val="single" w:sz="4" w:space="0" w:color="auto"/>
              <w:right w:val="single" w:sz="8" w:space="0" w:color="auto"/>
            </w:tcBorders>
            <w:shd w:val="clear" w:color="auto" w:fill="auto"/>
            <w:noWrap/>
            <w:vAlign w:val="bottom"/>
            <w:hideMark/>
          </w:tcPr>
          <w:p w14:paraId="563EA75E"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0633-0000-22-012-L01-P</w:t>
            </w:r>
          </w:p>
        </w:tc>
      </w:tr>
      <w:tr w:rsidR="00BF3316" w:rsidRPr="00AD2DF5" w14:paraId="29ABB121"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06225FE1"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4901</w:t>
            </w:r>
          </w:p>
        </w:tc>
        <w:tc>
          <w:tcPr>
            <w:tcW w:w="5682" w:type="dxa"/>
            <w:tcBorders>
              <w:top w:val="nil"/>
              <w:left w:val="nil"/>
              <w:bottom w:val="single" w:sz="4" w:space="0" w:color="auto"/>
              <w:right w:val="single" w:sz="4" w:space="0" w:color="auto"/>
            </w:tcBorders>
            <w:shd w:val="clear" w:color="auto" w:fill="auto"/>
            <w:vAlign w:val="center"/>
            <w:hideMark/>
          </w:tcPr>
          <w:p w14:paraId="6FC4DEED"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Can Pharmacogenetics Enhance Our Understanding of Opioid Use Disorder?</w:t>
            </w:r>
          </w:p>
        </w:tc>
        <w:tc>
          <w:tcPr>
            <w:tcW w:w="747" w:type="dxa"/>
            <w:tcBorders>
              <w:top w:val="nil"/>
              <w:left w:val="nil"/>
              <w:bottom w:val="single" w:sz="4" w:space="0" w:color="auto"/>
              <w:right w:val="single" w:sz="4" w:space="0" w:color="auto"/>
            </w:tcBorders>
            <w:shd w:val="clear" w:color="auto" w:fill="auto"/>
            <w:vAlign w:val="center"/>
            <w:hideMark/>
          </w:tcPr>
          <w:p w14:paraId="6EA92008"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0.15</w:t>
            </w:r>
          </w:p>
        </w:tc>
        <w:tc>
          <w:tcPr>
            <w:tcW w:w="3361" w:type="dxa"/>
            <w:tcBorders>
              <w:top w:val="nil"/>
              <w:left w:val="nil"/>
              <w:bottom w:val="single" w:sz="4" w:space="0" w:color="auto"/>
              <w:right w:val="single" w:sz="8" w:space="0" w:color="auto"/>
            </w:tcBorders>
            <w:shd w:val="clear" w:color="auto" w:fill="auto"/>
            <w:noWrap/>
            <w:vAlign w:val="bottom"/>
            <w:hideMark/>
          </w:tcPr>
          <w:p w14:paraId="693ECF83"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0633-0000-22-013-L08-P</w:t>
            </w:r>
          </w:p>
        </w:tc>
      </w:tr>
      <w:tr w:rsidR="00BF3316" w:rsidRPr="00AD2DF5" w14:paraId="308AA179"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3AB6FEFA"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4902</w:t>
            </w:r>
          </w:p>
        </w:tc>
        <w:tc>
          <w:tcPr>
            <w:tcW w:w="5682" w:type="dxa"/>
            <w:tcBorders>
              <w:top w:val="nil"/>
              <w:left w:val="nil"/>
              <w:bottom w:val="single" w:sz="4" w:space="0" w:color="auto"/>
              <w:right w:val="single" w:sz="4" w:space="0" w:color="auto"/>
            </w:tcBorders>
            <w:shd w:val="clear" w:color="auto" w:fill="auto"/>
            <w:vAlign w:val="center"/>
            <w:hideMark/>
          </w:tcPr>
          <w:p w14:paraId="19609B4F"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Alternatives to Pain Management</w:t>
            </w:r>
          </w:p>
        </w:tc>
        <w:tc>
          <w:tcPr>
            <w:tcW w:w="747" w:type="dxa"/>
            <w:tcBorders>
              <w:top w:val="nil"/>
              <w:left w:val="nil"/>
              <w:bottom w:val="single" w:sz="4" w:space="0" w:color="auto"/>
              <w:right w:val="single" w:sz="4" w:space="0" w:color="auto"/>
            </w:tcBorders>
            <w:shd w:val="clear" w:color="auto" w:fill="auto"/>
            <w:vAlign w:val="center"/>
            <w:hideMark/>
          </w:tcPr>
          <w:p w14:paraId="2A32DB0D"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w:t>
            </w:r>
          </w:p>
        </w:tc>
        <w:tc>
          <w:tcPr>
            <w:tcW w:w="3361" w:type="dxa"/>
            <w:tcBorders>
              <w:top w:val="nil"/>
              <w:left w:val="nil"/>
              <w:bottom w:val="single" w:sz="4" w:space="0" w:color="auto"/>
              <w:right w:val="single" w:sz="8" w:space="0" w:color="auto"/>
            </w:tcBorders>
            <w:shd w:val="clear" w:color="auto" w:fill="auto"/>
            <w:noWrap/>
            <w:vAlign w:val="bottom"/>
            <w:hideMark/>
          </w:tcPr>
          <w:p w14:paraId="7C0A41C8"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0633-0000-22-014-L08-P</w:t>
            </w:r>
          </w:p>
        </w:tc>
      </w:tr>
      <w:tr w:rsidR="00BF3316" w:rsidRPr="00AD2DF5" w14:paraId="2E6A72EA"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516176B3"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4903</w:t>
            </w:r>
          </w:p>
        </w:tc>
        <w:tc>
          <w:tcPr>
            <w:tcW w:w="5682" w:type="dxa"/>
            <w:tcBorders>
              <w:top w:val="nil"/>
              <w:left w:val="nil"/>
              <w:bottom w:val="single" w:sz="4" w:space="0" w:color="auto"/>
              <w:right w:val="single" w:sz="4" w:space="0" w:color="auto"/>
            </w:tcBorders>
            <w:shd w:val="clear" w:color="auto" w:fill="auto"/>
            <w:vAlign w:val="center"/>
            <w:hideMark/>
          </w:tcPr>
          <w:p w14:paraId="23137F68"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Exploring COVID-19 Long-Term Effects and Case Management</w:t>
            </w:r>
          </w:p>
        </w:tc>
        <w:tc>
          <w:tcPr>
            <w:tcW w:w="747" w:type="dxa"/>
            <w:tcBorders>
              <w:top w:val="nil"/>
              <w:left w:val="nil"/>
              <w:bottom w:val="single" w:sz="4" w:space="0" w:color="auto"/>
              <w:right w:val="single" w:sz="4" w:space="0" w:color="auto"/>
            </w:tcBorders>
            <w:shd w:val="clear" w:color="auto" w:fill="auto"/>
            <w:vAlign w:val="center"/>
            <w:hideMark/>
          </w:tcPr>
          <w:p w14:paraId="3E0B6C1C"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0.15</w:t>
            </w:r>
          </w:p>
        </w:tc>
        <w:tc>
          <w:tcPr>
            <w:tcW w:w="3361" w:type="dxa"/>
            <w:tcBorders>
              <w:top w:val="nil"/>
              <w:left w:val="nil"/>
              <w:bottom w:val="single" w:sz="4" w:space="0" w:color="auto"/>
              <w:right w:val="single" w:sz="8" w:space="0" w:color="auto"/>
            </w:tcBorders>
            <w:shd w:val="clear" w:color="auto" w:fill="auto"/>
            <w:noWrap/>
            <w:vAlign w:val="bottom"/>
            <w:hideMark/>
          </w:tcPr>
          <w:p w14:paraId="573F31E8"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0633-0000-22-015-L01-P</w:t>
            </w:r>
          </w:p>
        </w:tc>
      </w:tr>
      <w:tr w:rsidR="00BF3316" w:rsidRPr="00AD2DF5" w14:paraId="1429130D" w14:textId="77777777" w:rsidTr="00BF3316">
        <w:trPr>
          <w:trHeight w:val="213"/>
        </w:trPr>
        <w:tc>
          <w:tcPr>
            <w:tcW w:w="1045" w:type="dxa"/>
            <w:tcBorders>
              <w:top w:val="nil"/>
              <w:left w:val="single" w:sz="8" w:space="0" w:color="auto"/>
              <w:bottom w:val="single" w:sz="4" w:space="0" w:color="auto"/>
              <w:right w:val="single" w:sz="4" w:space="0" w:color="auto"/>
            </w:tcBorders>
            <w:shd w:val="clear" w:color="auto" w:fill="auto"/>
            <w:vAlign w:val="center"/>
            <w:hideMark/>
          </w:tcPr>
          <w:p w14:paraId="44C7487C"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4904</w:t>
            </w:r>
          </w:p>
        </w:tc>
        <w:tc>
          <w:tcPr>
            <w:tcW w:w="5682" w:type="dxa"/>
            <w:tcBorders>
              <w:top w:val="nil"/>
              <w:left w:val="nil"/>
              <w:bottom w:val="single" w:sz="4" w:space="0" w:color="auto"/>
              <w:right w:val="single" w:sz="4" w:space="0" w:color="auto"/>
            </w:tcBorders>
            <w:shd w:val="clear" w:color="auto" w:fill="auto"/>
            <w:vAlign w:val="center"/>
            <w:hideMark/>
          </w:tcPr>
          <w:p w14:paraId="2C348FD8"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 xml:space="preserve">What Does that Mean? Legal Terms in a Medical World </w:t>
            </w:r>
          </w:p>
        </w:tc>
        <w:tc>
          <w:tcPr>
            <w:tcW w:w="747" w:type="dxa"/>
            <w:tcBorders>
              <w:top w:val="nil"/>
              <w:left w:val="nil"/>
              <w:bottom w:val="single" w:sz="4" w:space="0" w:color="auto"/>
              <w:right w:val="single" w:sz="4" w:space="0" w:color="auto"/>
            </w:tcBorders>
            <w:shd w:val="clear" w:color="auto" w:fill="auto"/>
            <w:vAlign w:val="center"/>
            <w:hideMark/>
          </w:tcPr>
          <w:p w14:paraId="777F204A"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w:t>
            </w:r>
          </w:p>
        </w:tc>
        <w:tc>
          <w:tcPr>
            <w:tcW w:w="3361" w:type="dxa"/>
            <w:tcBorders>
              <w:top w:val="nil"/>
              <w:left w:val="nil"/>
              <w:bottom w:val="single" w:sz="4" w:space="0" w:color="auto"/>
              <w:right w:val="single" w:sz="8" w:space="0" w:color="auto"/>
            </w:tcBorders>
            <w:shd w:val="clear" w:color="auto" w:fill="auto"/>
            <w:noWrap/>
            <w:vAlign w:val="bottom"/>
            <w:hideMark/>
          </w:tcPr>
          <w:p w14:paraId="6306BA61"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0633-0000-22-016-L04-P</w:t>
            </w:r>
          </w:p>
        </w:tc>
      </w:tr>
      <w:tr w:rsidR="00BF3316" w:rsidRPr="00AD2DF5" w14:paraId="62A21318" w14:textId="77777777" w:rsidTr="00BF3316">
        <w:trPr>
          <w:trHeight w:val="213"/>
        </w:trPr>
        <w:tc>
          <w:tcPr>
            <w:tcW w:w="1045" w:type="dxa"/>
            <w:tcBorders>
              <w:top w:val="nil"/>
              <w:left w:val="single" w:sz="8" w:space="0" w:color="auto"/>
              <w:bottom w:val="single" w:sz="8" w:space="0" w:color="auto"/>
              <w:right w:val="single" w:sz="4" w:space="0" w:color="auto"/>
            </w:tcBorders>
            <w:shd w:val="clear" w:color="auto" w:fill="auto"/>
            <w:vAlign w:val="center"/>
            <w:hideMark/>
          </w:tcPr>
          <w:p w14:paraId="06CC9E36" w14:textId="77777777" w:rsidR="00BF3316" w:rsidRPr="00AD2DF5" w:rsidRDefault="00BF3316" w:rsidP="00BF3316">
            <w:pPr>
              <w:jc w:val="center"/>
              <w:rPr>
                <w:rFonts w:ascii="Helvetica" w:hAnsi="Helvetica" w:cs="Helvetica"/>
                <w:color w:val="000000"/>
                <w:sz w:val="18"/>
                <w:szCs w:val="18"/>
              </w:rPr>
            </w:pPr>
            <w:r w:rsidRPr="00AD2DF5">
              <w:rPr>
                <w:rFonts w:ascii="Helvetica" w:hAnsi="Helvetica" w:cs="Helvetica"/>
                <w:color w:val="000000"/>
                <w:sz w:val="18"/>
                <w:szCs w:val="18"/>
              </w:rPr>
              <w:t>4905</w:t>
            </w:r>
          </w:p>
        </w:tc>
        <w:tc>
          <w:tcPr>
            <w:tcW w:w="5682" w:type="dxa"/>
            <w:tcBorders>
              <w:top w:val="nil"/>
              <w:left w:val="nil"/>
              <w:bottom w:val="single" w:sz="8" w:space="0" w:color="auto"/>
              <w:right w:val="single" w:sz="4" w:space="0" w:color="auto"/>
            </w:tcBorders>
            <w:shd w:val="clear" w:color="auto" w:fill="auto"/>
            <w:vAlign w:val="center"/>
            <w:hideMark/>
          </w:tcPr>
          <w:p w14:paraId="72DE31D7"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Managing the Stress of Change</w:t>
            </w:r>
          </w:p>
        </w:tc>
        <w:tc>
          <w:tcPr>
            <w:tcW w:w="747" w:type="dxa"/>
            <w:tcBorders>
              <w:top w:val="nil"/>
              <w:left w:val="nil"/>
              <w:bottom w:val="single" w:sz="8" w:space="0" w:color="auto"/>
              <w:right w:val="single" w:sz="4" w:space="0" w:color="auto"/>
            </w:tcBorders>
            <w:shd w:val="clear" w:color="auto" w:fill="auto"/>
            <w:vAlign w:val="center"/>
            <w:hideMark/>
          </w:tcPr>
          <w:p w14:paraId="512AF619" w14:textId="77777777" w:rsidR="00BF3316" w:rsidRPr="00AD2DF5" w:rsidRDefault="00BF3316" w:rsidP="00BF3316">
            <w:pPr>
              <w:jc w:val="right"/>
              <w:rPr>
                <w:rFonts w:ascii="Helvetica" w:hAnsi="Helvetica" w:cs="Helvetica"/>
                <w:color w:val="000000"/>
                <w:sz w:val="18"/>
                <w:szCs w:val="18"/>
              </w:rPr>
            </w:pPr>
            <w:r w:rsidRPr="00AD2DF5">
              <w:rPr>
                <w:rFonts w:ascii="Helvetica" w:hAnsi="Helvetica" w:cs="Helvetica"/>
                <w:color w:val="000000"/>
                <w:sz w:val="18"/>
                <w:szCs w:val="18"/>
              </w:rPr>
              <w:t>0.1</w:t>
            </w:r>
          </w:p>
        </w:tc>
        <w:tc>
          <w:tcPr>
            <w:tcW w:w="3361" w:type="dxa"/>
            <w:tcBorders>
              <w:top w:val="nil"/>
              <w:left w:val="nil"/>
              <w:bottom w:val="single" w:sz="8" w:space="0" w:color="auto"/>
              <w:right w:val="single" w:sz="8" w:space="0" w:color="auto"/>
            </w:tcBorders>
            <w:shd w:val="clear" w:color="auto" w:fill="auto"/>
            <w:noWrap/>
            <w:vAlign w:val="bottom"/>
            <w:hideMark/>
          </w:tcPr>
          <w:p w14:paraId="782FF39F"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color w:val="000000"/>
                <w:sz w:val="18"/>
                <w:szCs w:val="18"/>
              </w:rPr>
              <w:t>ACPE: 0633-0000-22-017-L04-P</w:t>
            </w:r>
          </w:p>
        </w:tc>
      </w:tr>
    </w:tbl>
    <w:p w14:paraId="7EC37521" w14:textId="77777777" w:rsidR="00BF3316" w:rsidRPr="0021778D" w:rsidRDefault="00BF3316" w:rsidP="00BF3316">
      <w:pPr>
        <w:rPr>
          <w:rFonts w:ascii="Arial" w:hAnsi="Arial" w:cs="Arial"/>
          <w:b/>
          <w:bCs/>
          <w:sz w:val="18"/>
          <w:szCs w:val="18"/>
        </w:rPr>
      </w:pPr>
    </w:p>
    <w:p w14:paraId="2B716508" w14:textId="77777777" w:rsidR="00BF3316" w:rsidRPr="00AD2DF5" w:rsidRDefault="00BF3316" w:rsidP="00BF3316">
      <w:pPr>
        <w:rPr>
          <w:rFonts w:ascii="Helvetica" w:hAnsi="Helvetica" w:cs="Helvetica"/>
          <w:color w:val="FF0000"/>
          <w:sz w:val="18"/>
          <w:szCs w:val="18"/>
        </w:rPr>
      </w:pPr>
      <w:r w:rsidRPr="00AD2DF5">
        <w:rPr>
          <w:rFonts w:ascii="Helvetica" w:hAnsi="Helvetica" w:cs="Helvetica"/>
          <w:b/>
          <w:bCs/>
          <w:sz w:val="18"/>
          <w:szCs w:val="18"/>
        </w:rPr>
        <w:t xml:space="preserve">Physical </w:t>
      </w:r>
      <w:r>
        <w:rPr>
          <w:rFonts w:ascii="Helvetica" w:hAnsi="Helvetica" w:cs="Helvetica"/>
          <w:b/>
          <w:bCs/>
          <w:sz w:val="18"/>
          <w:szCs w:val="18"/>
        </w:rPr>
        <w:t>t</w:t>
      </w:r>
      <w:r w:rsidRPr="00AD2DF5">
        <w:rPr>
          <w:rFonts w:ascii="Helvetica" w:hAnsi="Helvetica" w:cs="Helvetica"/>
          <w:b/>
          <w:bCs/>
          <w:sz w:val="18"/>
          <w:szCs w:val="18"/>
        </w:rPr>
        <w:t>herapy (PT</w:t>
      </w:r>
      <w:r>
        <w:rPr>
          <w:rFonts w:ascii="Helvetica" w:hAnsi="Helvetica" w:cs="Helvetica"/>
          <w:b/>
          <w:bCs/>
          <w:sz w:val="18"/>
          <w:szCs w:val="18"/>
        </w:rPr>
        <w:t xml:space="preserve"> and PTA)</w:t>
      </w:r>
      <w:r w:rsidRPr="00AD2DF5">
        <w:rPr>
          <w:rFonts w:ascii="Helvetica" w:hAnsi="Helvetica" w:cs="Helvetica"/>
          <w:b/>
          <w:bCs/>
          <w:sz w:val="18"/>
          <w:szCs w:val="18"/>
        </w:rPr>
        <w:t xml:space="preserve">:  </w:t>
      </w:r>
      <w:r w:rsidRPr="00AD2DF5">
        <w:rPr>
          <w:rFonts w:ascii="Helvetica" w:hAnsi="Helvetica" w:cs="Helvetica"/>
          <w:sz w:val="18"/>
          <w:szCs w:val="18"/>
        </w:rPr>
        <w:t>The Ohio Physical Therapy Association (OPTA) has approved the following course for continuing education in Ohio; the course name 2022 Ohio Bureau of Workers' Compensation Medical &amp; Health Symposium. The approval number 22SO806. The hours granted are 18. The effective date is 4/7/2022 to 4/7/2023.</w:t>
      </w:r>
    </w:p>
    <w:p w14:paraId="383DA911" w14:textId="77777777" w:rsidR="00BF3316" w:rsidRPr="00AD2DF5" w:rsidRDefault="00BF3316" w:rsidP="00BF3316">
      <w:pPr>
        <w:rPr>
          <w:rFonts w:ascii="Helvetica" w:hAnsi="Helvetica" w:cs="Helvetica"/>
          <w:color w:val="000000"/>
          <w:sz w:val="18"/>
          <w:szCs w:val="18"/>
        </w:rPr>
      </w:pPr>
      <w:r w:rsidRPr="00AD2DF5">
        <w:rPr>
          <w:rFonts w:ascii="Helvetica" w:hAnsi="Helvetica" w:cs="Helvetica"/>
          <w:b/>
          <w:bCs/>
          <w:sz w:val="18"/>
          <w:szCs w:val="18"/>
        </w:rPr>
        <w:br/>
        <w:t>Physicians (D.O., DPM, M.D., and PA)</w:t>
      </w:r>
      <w:r>
        <w:rPr>
          <w:rFonts w:ascii="Helvetica" w:hAnsi="Helvetica" w:cs="Helvetica"/>
          <w:b/>
          <w:bCs/>
          <w:sz w:val="18"/>
          <w:szCs w:val="18"/>
        </w:rPr>
        <w:t xml:space="preserve"> CME</w:t>
      </w:r>
      <w:r w:rsidRPr="00AD2DF5">
        <w:rPr>
          <w:rFonts w:ascii="Helvetica" w:hAnsi="Helvetica" w:cs="Helvetica"/>
          <w:b/>
          <w:bCs/>
          <w:sz w:val="18"/>
          <w:szCs w:val="18"/>
        </w:rPr>
        <w:t xml:space="preserve">: </w:t>
      </w:r>
      <w:r w:rsidRPr="00AD2DF5">
        <w:rPr>
          <w:rFonts w:ascii="Helvetica" w:hAnsi="Helvetica" w:cs="Helvetica"/>
          <w:sz w:val="18"/>
          <w:szCs w:val="18"/>
        </w:rPr>
        <w:t xml:space="preserve">Continuing Medical Education (CME) This activity has been planned and implemented </w:t>
      </w:r>
      <w:proofErr w:type="gramStart"/>
      <w:r w:rsidRPr="00AD2DF5">
        <w:rPr>
          <w:rFonts w:ascii="Helvetica" w:hAnsi="Helvetica" w:cs="Helvetica"/>
          <w:sz w:val="18"/>
          <w:szCs w:val="18"/>
        </w:rPr>
        <w:t>in accordance with</w:t>
      </w:r>
      <w:proofErr w:type="gramEnd"/>
      <w:r w:rsidRPr="00AD2DF5">
        <w:rPr>
          <w:rFonts w:ascii="Helvetica" w:hAnsi="Helvetica" w:cs="Helvetica"/>
          <w:sz w:val="18"/>
          <w:szCs w:val="18"/>
        </w:rPr>
        <w:t xml:space="preserve"> the accreditation requirements and policies of the Accreditation Council for Continuing Medical Education (ACCME) through the joint </w:t>
      </w:r>
      <w:proofErr w:type="spellStart"/>
      <w:r w:rsidRPr="00AD2DF5">
        <w:rPr>
          <w:rFonts w:ascii="Helvetica" w:hAnsi="Helvetica" w:cs="Helvetica"/>
          <w:sz w:val="18"/>
          <w:szCs w:val="18"/>
        </w:rPr>
        <w:t>providership</w:t>
      </w:r>
      <w:proofErr w:type="spellEnd"/>
      <w:r w:rsidRPr="00AD2DF5">
        <w:rPr>
          <w:rFonts w:ascii="Helvetica" w:hAnsi="Helvetica" w:cs="Helvetica"/>
          <w:sz w:val="18"/>
          <w:szCs w:val="18"/>
        </w:rPr>
        <w:t xml:space="preserve"> of The Ohio State University and the Ohio Bureau of Workers’ Compensation-State of Ohio. The Ohio State University Medical Center, Center for Continuing Medical Education is accredited by the Accreditation Council for Continuing Medical Education (ACCME) to sponsor continuing medical education for physicians</w:t>
      </w:r>
      <w:proofErr w:type="gramStart"/>
      <w:r w:rsidRPr="00AD2DF5">
        <w:rPr>
          <w:rFonts w:ascii="Helvetica" w:hAnsi="Helvetica" w:cs="Helvetica"/>
          <w:sz w:val="18"/>
          <w:szCs w:val="18"/>
        </w:rPr>
        <w:t xml:space="preserve">.  </w:t>
      </w:r>
      <w:proofErr w:type="gramEnd"/>
      <w:r w:rsidRPr="00AD2DF5">
        <w:rPr>
          <w:rFonts w:ascii="Helvetica" w:hAnsi="Helvetica" w:cs="Helvetica"/>
          <w:sz w:val="18"/>
          <w:szCs w:val="18"/>
        </w:rPr>
        <w:t xml:space="preserve">The Ohio State University Medical Center </w:t>
      </w:r>
      <w:proofErr w:type="gramStart"/>
      <w:r w:rsidRPr="00AD2DF5">
        <w:rPr>
          <w:rFonts w:ascii="Helvetica" w:hAnsi="Helvetica" w:cs="Helvetica"/>
          <w:sz w:val="18"/>
          <w:szCs w:val="18"/>
        </w:rPr>
        <w:t>designates</w:t>
      </w:r>
      <w:proofErr w:type="gramEnd"/>
      <w:r w:rsidRPr="00AD2DF5">
        <w:rPr>
          <w:rFonts w:ascii="Helvetica" w:hAnsi="Helvetica" w:cs="Helvetica"/>
          <w:sz w:val="18"/>
          <w:szCs w:val="18"/>
        </w:rPr>
        <w:t xml:space="preserve"> this educational activity for a maximum of 18.0 AMA PRA Category 1 Credit ™. Physicians should only claim credit </w:t>
      </w:r>
      <w:proofErr w:type="gramStart"/>
      <w:r w:rsidRPr="00AD2DF5">
        <w:rPr>
          <w:rFonts w:ascii="Helvetica" w:hAnsi="Helvetica" w:cs="Helvetica"/>
          <w:sz w:val="18"/>
          <w:szCs w:val="18"/>
        </w:rPr>
        <w:t>commensurate</w:t>
      </w:r>
      <w:proofErr w:type="gramEnd"/>
      <w:r w:rsidRPr="00AD2DF5">
        <w:rPr>
          <w:rFonts w:ascii="Helvetica" w:hAnsi="Helvetica" w:cs="Helvetica"/>
          <w:sz w:val="18"/>
          <w:szCs w:val="18"/>
        </w:rPr>
        <w:t xml:space="preserve"> with the extent of their participation in the activity. </w:t>
      </w:r>
      <w:r w:rsidRPr="00AD2DF5">
        <w:rPr>
          <w:rFonts w:ascii="Helvetica" w:hAnsi="Helvetica" w:cs="Helvetica"/>
          <w:color w:val="000000"/>
          <w:sz w:val="18"/>
          <w:szCs w:val="18"/>
        </w:rPr>
        <w:t xml:space="preserve">BWC will report your attendance to The Ohio State University (OSU) Center for Medical Education once you have completed each survey. How to receive continuing education steps </w:t>
      </w:r>
      <w:proofErr w:type="gramStart"/>
      <w:r w:rsidRPr="00AD2DF5">
        <w:rPr>
          <w:rFonts w:ascii="Helvetica" w:hAnsi="Helvetica" w:cs="Helvetica"/>
          <w:color w:val="000000"/>
          <w:sz w:val="18"/>
          <w:szCs w:val="18"/>
        </w:rPr>
        <w:t>is outlined</w:t>
      </w:r>
      <w:proofErr w:type="gramEnd"/>
      <w:r w:rsidRPr="00AD2DF5">
        <w:rPr>
          <w:rFonts w:ascii="Helvetica" w:hAnsi="Helvetica" w:cs="Helvetica"/>
          <w:color w:val="000000"/>
          <w:sz w:val="18"/>
          <w:szCs w:val="18"/>
        </w:rPr>
        <w:t xml:space="preserve"> on page 24. OSU will then email your CME certificate within 60 days after the event.</w:t>
      </w:r>
    </w:p>
    <w:p w14:paraId="308BBDC1" w14:textId="77777777" w:rsidR="00BF3316" w:rsidRPr="00AD2DF5" w:rsidRDefault="00BF3316" w:rsidP="00BF3316">
      <w:pPr>
        <w:rPr>
          <w:rFonts w:ascii="Helvetica" w:hAnsi="Helvetica" w:cs="Helvetica"/>
          <w:b/>
          <w:bCs/>
          <w:color w:val="FF0000"/>
          <w:sz w:val="18"/>
          <w:szCs w:val="18"/>
        </w:rPr>
      </w:pPr>
    </w:p>
    <w:p w14:paraId="7BFB6103" w14:textId="77777777" w:rsidR="00BF3316" w:rsidRPr="00AD2DF5" w:rsidRDefault="00BF3316" w:rsidP="00BF3316">
      <w:pPr>
        <w:rPr>
          <w:rFonts w:ascii="Helvetica" w:hAnsi="Helvetica" w:cs="Helvetica"/>
          <w:sz w:val="18"/>
          <w:szCs w:val="18"/>
        </w:rPr>
      </w:pPr>
      <w:r w:rsidRPr="00AD2DF5">
        <w:rPr>
          <w:rFonts w:ascii="Helvetica" w:hAnsi="Helvetica" w:cs="Helvetica"/>
          <w:b/>
          <w:bCs/>
          <w:sz w:val="18"/>
          <w:szCs w:val="18"/>
        </w:rPr>
        <w:t xml:space="preserve">Psychologist (OPA-MCE): </w:t>
      </w:r>
      <w:bookmarkStart w:id="1" w:name="_Hlk67556757"/>
      <w:r w:rsidRPr="00AD2DF5">
        <w:rPr>
          <w:rFonts w:ascii="Helvetica" w:hAnsi="Helvetica" w:cs="Helvetica"/>
          <w:sz w:val="18"/>
          <w:szCs w:val="18"/>
        </w:rPr>
        <w:t xml:space="preserve">The Ohio Bureau of Workers’ Compensation is an OPA-MCE approved provider, #311334187. This program has </w:t>
      </w:r>
      <w:proofErr w:type="gramStart"/>
      <w:r w:rsidRPr="00AD2DF5">
        <w:rPr>
          <w:rFonts w:ascii="Helvetica" w:hAnsi="Helvetica" w:cs="Helvetica"/>
          <w:sz w:val="18"/>
          <w:szCs w:val="18"/>
        </w:rPr>
        <w:t>been approved</w:t>
      </w:r>
      <w:proofErr w:type="gramEnd"/>
      <w:r w:rsidRPr="00AD2DF5">
        <w:rPr>
          <w:rFonts w:ascii="Helvetica" w:hAnsi="Helvetica" w:cs="Helvetica"/>
          <w:sz w:val="18"/>
          <w:szCs w:val="18"/>
        </w:rPr>
        <w:t xml:space="preserve"> for a maximum of 18 hours. BWC will </w:t>
      </w:r>
      <w:proofErr w:type="gramStart"/>
      <w:r w:rsidRPr="00AD2DF5">
        <w:rPr>
          <w:rFonts w:ascii="Helvetica" w:hAnsi="Helvetica" w:cs="Helvetica"/>
          <w:sz w:val="18"/>
          <w:szCs w:val="18"/>
        </w:rPr>
        <w:t>submit</w:t>
      </w:r>
      <w:proofErr w:type="gramEnd"/>
      <w:r w:rsidRPr="00AD2DF5">
        <w:rPr>
          <w:rFonts w:ascii="Helvetica" w:hAnsi="Helvetica" w:cs="Helvetica"/>
          <w:sz w:val="18"/>
          <w:szCs w:val="18"/>
        </w:rPr>
        <w:t xml:space="preserve"> attendance forms to the board for credit.  </w:t>
      </w:r>
      <w:bookmarkEnd w:id="1"/>
    </w:p>
    <w:p w14:paraId="694AEB83" w14:textId="77777777" w:rsidR="00BF3316" w:rsidRPr="00A70B35" w:rsidRDefault="00BF3316" w:rsidP="00BF3316">
      <w:pPr>
        <w:rPr>
          <w:sz w:val="18"/>
          <w:szCs w:val="18"/>
        </w:rPr>
      </w:pPr>
    </w:p>
    <w:sectPr w:rsidR="00BF3316" w:rsidRPr="00A70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DF"/>
    <w:rsid w:val="00011ACC"/>
    <w:rsid w:val="000C0417"/>
    <w:rsid w:val="000D591B"/>
    <w:rsid w:val="000F7F00"/>
    <w:rsid w:val="001E5277"/>
    <w:rsid w:val="00227F14"/>
    <w:rsid w:val="00395ADD"/>
    <w:rsid w:val="0052650C"/>
    <w:rsid w:val="005F01DF"/>
    <w:rsid w:val="00651132"/>
    <w:rsid w:val="006F763E"/>
    <w:rsid w:val="007475F3"/>
    <w:rsid w:val="00892F6F"/>
    <w:rsid w:val="00A52F92"/>
    <w:rsid w:val="00A92608"/>
    <w:rsid w:val="00BD1BA3"/>
    <w:rsid w:val="00BF3316"/>
    <w:rsid w:val="00C167CC"/>
    <w:rsid w:val="00C72E4F"/>
    <w:rsid w:val="00D37806"/>
    <w:rsid w:val="00DA5964"/>
    <w:rsid w:val="00EB3EB1"/>
    <w:rsid w:val="00FD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C57E"/>
  <w15:chartTrackingRefBased/>
  <w15:docId w15:val="{CBF08E7D-A391-40DA-9A67-5CAAD163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132"/>
    <w:pPr>
      <w:spacing w:after="0" w:line="240" w:lineRule="auto"/>
    </w:pPr>
  </w:style>
  <w:style w:type="character" w:styleId="Hyperlink">
    <w:name w:val="Hyperlink"/>
    <w:basedOn w:val="DefaultParagraphFont"/>
    <w:uiPriority w:val="99"/>
    <w:unhideWhenUsed/>
    <w:rsid w:val="00651132"/>
    <w:rPr>
      <w:color w:val="0563C1" w:themeColor="hyperlink"/>
      <w:u w:val="single"/>
    </w:rPr>
  </w:style>
  <w:style w:type="character" w:customStyle="1" w:styleId="apple-tab-span">
    <w:name w:val="apple-tab-span"/>
    <w:basedOn w:val="DefaultParagraphFont"/>
    <w:rsid w:val="00EB3EB1"/>
  </w:style>
  <w:style w:type="paragraph" w:styleId="BodyText">
    <w:name w:val="Body Text"/>
    <w:basedOn w:val="Normal"/>
    <w:link w:val="BodyTextChar"/>
    <w:uiPriority w:val="1"/>
    <w:qFormat/>
    <w:rsid w:val="00BF3316"/>
    <w:pPr>
      <w:widowControl w:val="0"/>
      <w:autoSpaceDE w:val="0"/>
      <w:autoSpaceDN w:val="0"/>
      <w:spacing w:after="0" w:line="240" w:lineRule="auto"/>
      <w:ind w:left="158"/>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BF331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8638">
      <w:bodyDiv w:val="1"/>
      <w:marLeft w:val="0"/>
      <w:marRight w:val="0"/>
      <w:marTop w:val="0"/>
      <w:marBottom w:val="0"/>
      <w:divBdr>
        <w:top w:val="none" w:sz="0" w:space="0" w:color="auto"/>
        <w:left w:val="none" w:sz="0" w:space="0" w:color="auto"/>
        <w:bottom w:val="none" w:sz="0" w:space="0" w:color="auto"/>
        <w:right w:val="none" w:sz="0" w:space="0" w:color="auto"/>
      </w:divBdr>
    </w:div>
    <w:div w:id="912591070">
      <w:bodyDiv w:val="1"/>
      <w:marLeft w:val="0"/>
      <w:marRight w:val="0"/>
      <w:marTop w:val="0"/>
      <w:marBottom w:val="0"/>
      <w:divBdr>
        <w:top w:val="none" w:sz="0" w:space="0" w:color="auto"/>
        <w:left w:val="none" w:sz="0" w:space="0" w:color="auto"/>
        <w:bottom w:val="none" w:sz="0" w:space="0" w:color="auto"/>
        <w:right w:val="none" w:sz="0" w:space="0" w:color="auto"/>
      </w:divBdr>
    </w:div>
    <w:div w:id="1142698314">
      <w:bodyDiv w:val="1"/>
      <w:marLeft w:val="0"/>
      <w:marRight w:val="0"/>
      <w:marTop w:val="0"/>
      <w:marBottom w:val="0"/>
      <w:divBdr>
        <w:top w:val="none" w:sz="0" w:space="0" w:color="auto"/>
        <w:left w:val="none" w:sz="0" w:space="0" w:color="auto"/>
        <w:bottom w:val="none" w:sz="0" w:space="0" w:color="auto"/>
        <w:right w:val="none" w:sz="0" w:space="0" w:color="auto"/>
      </w:divBdr>
    </w:div>
    <w:div w:id="1753157134">
      <w:bodyDiv w:val="1"/>
      <w:marLeft w:val="0"/>
      <w:marRight w:val="0"/>
      <w:marTop w:val="0"/>
      <w:marBottom w:val="0"/>
      <w:divBdr>
        <w:top w:val="none" w:sz="0" w:space="0" w:color="auto"/>
        <w:left w:val="none" w:sz="0" w:space="0" w:color="auto"/>
        <w:bottom w:val="none" w:sz="0" w:space="0" w:color="auto"/>
        <w:right w:val="none" w:sz="0" w:space="0" w:color="auto"/>
      </w:divBdr>
    </w:div>
    <w:div w:id="21000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ms.org" TargetMode="Externa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hyperlink" Target="http://www.ccmcertification.org/" TargetMode="External"/><Relationship Id="rId12" Type="http://schemas.openxmlformats.org/officeDocument/2006/relationships/image" Target="cid:BBC83E78-16B3-4ABD-A739-7BA0BA9F508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gcc02.safelinks.protection.outlook.com/?url=https%3A%2F%2Fchirobd.ohio.gov%2F&amp;data=04%7C01%7Cjill.p.2%40bwc.state.oh.us%7C73535e20c29541ddf32e08da1100eb73%7C50f8fcc494d84f0784eb36ed57c7c8a2%7C0%7C0%7C637840992898359888%7CUnknown%7CTWFpbGZsb3d8eyJWIjoiMC4wLjAwMDAiLCJQIjoiV2luMzIiLCJBTiI6Ik1haWwiLCJXVCI6Mn0%3D%7C3000&amp;sdata=5z1CUvXpYkzQkLEgMbPDpCMKmbGHrgGUdCMzjs44Xds%3D&amp;reserved=0" TargetMode="External"/><Relationship Id="rId14" Type="http://schemas.openxmlformats.org/officeDocument/2006/relationships/image" Target="cid:4140C49E-478F-4A67-AF9D-414FE42751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57E617452227E248A4ED043E8D819CB4" ma:contentTypeVersion="5" ma:contentTypeDescription="Create a new document." ma:contentTypeScope="" ma:versionID="9d8a811eac34dabc0b21dee8e6f8deb3">
  <xsd:schema xmlns:xsd="http://www.w3.org/2001/XMLSchema" xmlns:xs="http://www.w3.org/2001/XMLSchema" xmlns:p="http://schemas.microsoft.com/office/2006/metadata/properties" xmlns:ns2="307b16ce-3b04-42bc-9190-088fe80ccd7e" targetNamespace="http://schemas.microsoft.com/office/2006/metadata/properties" ma:root="true" ma:fieldsID="eb22a9e3cb6227c949ca0ca5c1c47424" ns2:_="">
    <xsd:import namespace="307b16ce-3b04-42bc-9190-088fe80ccd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b16ce-3b04-42bc-9190-088fe80ccd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86B8D-CA4A-4BAA-9454-DED3021C7F0F}">
  <ds:schemaRefs>
    <ds:schemaRef ds:uri="http://schemas.microsoft.com/sharepoint/v3/contenttype/forms"/>
  </ds:schemaRefs>
</ds:datastoreItem>
</file>

<file path=customXml/itemProps2.xml><?xml version="1.0" encoding="utf-8"?>
<ds:datastoreItem xmlns:ds="http://schemas.openxmlformats.org/officeDocument/2006/customXml" ds:itemID="{4F569F37-3B46-4681-8A46-328AC732B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b16ce-3b04-42bc-9190-088fe80cc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26802-A217-486B-941C-7B3C2F21C2C0}">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07b16ce-3b04-42bc-9190-088fe80ccd7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Jill</dc:creator>
  <cp:keywords/>
  <dc:description/>
  <cp:lastModifiedBy>Petty, Jill</cp:lastModifiedBy>
  <cp:revision>2</cp:revision>
  <dcterms:created xsi:type="dcterms:W3CDTF">2022-04-04T16:14:00Z</dcterms:created>
  <dcterms:modified xsi:type="dcterms:W3CDTF">2022-04-04T16:14:00Z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0x01010057E617452227E248A4ED043E8D819CB4</vt:lpwstr>
  </property>
</Properties>
</file>